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47810" w14:textId="77777777" w:rsidR="003E7E84" w:rsidRDefault="003E7E84" w:rsidP="003E7E84">
      <w:pPr>
        <w:pStyle w:val="Default"/>
      </w:pPr>
      <w:bookmarkStart w:id="0" w:name="_GoBack"/>
      <w:bookmarkEnd w:id="0"/>
    </w:p>
    <w:p w14:paraId="43D7D67D" w14:textId="1306A47D" w:rsidR="001C0C14" w:rsidRPr="00CD6262" w:rsidRDefault="00EC3E97" w:rsidP="001C0C14">
      <w:pPr>
        <w:jc w:val="center"/>
        <w:rPr>
          <w:rFonts w:ascii="Arial" w:hAnsi="Arial" w:cs="Arial"/>
          <w:b/>
          <w:sz w:val="36"/>
          <w:szCs w:val="36"/>
        </w:rPr>
      </w:pPr>
      <w:r w:rsidRPr="00CD6262">
        <w:rPr>
          <w:rFonts w:ascii="Arial" w:hAnsi="Arial" w:cs="Arial"/>
          <w:b/>
          <w:sz w:val="36"/>
          <w:szCs w:val="36"/>
        </w:rPr>
        <w:t xml:space="preserve">Minute </w:t>
      </w:r>
      <w:r w:rsidR="001C0C14" w:rsidRPr="00CD6262">
        <w:rPr>
          <w:rFonts w:ascii="Arial" w:hAnsi="Arial" w:cs="Arial"/>
          <w:b/>
          <w:sz w:val="36"/>
          <w:szCs w:val="36"/>
        </w:rPr>
        <w:t>of RMO/MHO Forum and Professional Reference Group</w:t>
      </w:r>
    </w:p>
    <w:p w14:paraId="5A7226F2" w14:textId="77777777" w:rsidR="000A7A45" w:rsidRDefault="000A7A45" w:rsidP="00AA13A5">
      <w:pPr>
        <w:pStyle w:val="Default"/>
        <w:jc w:val="center"/>
        <w:rPr>
          <w:b/>
          <w:bCs/>
          <w:sz w:val="40"/>
          <w:szCs w:val="40"/>
        </w:rPr>
      </w:pPr>
    </w:p>
    <w:p w14:paraId="2EB273CD" w14:textId="516A2AFB" w:rsidR="00AA13A5" w:rsidRPr="00450EFB" w:rsidRDefault="001C0C14" w:rsidP="00AA13A5">
      <w:pPr>
        <w:jc w:val="center"/>
        <w:rPr>
          <w:rFonts w:ascii="Arial" w:hAnsi="Arial" w:cs="Arial"/>
          <w:b/>
          <w:sz w:val="28"/>
          <w:szCs w:val="32"/>
        </w:rPr>
      </w:pPr>
      <w:r>
        <w:rPr>
          <w:rFonts w:ascii="Arial" w:hAnsi="Arial" w:cs="Arial"/>
          <w:b/>
          <w:sz w:val="28"/>
          <w:szCs w:val="32"/>
        </w:rPr>
        <w:t>12 May</w:t>
      </w:r>
      <w:r w:rsidR="000F0A79">
        <w:rPr>
          <w:rFonts w:ascii="Arial" w:hAnsi="Arial" w:cs="Arial"/>
          <w:b/>
          <w:sz w:val="28"/>
          <w:szCs w:val="32"/>
        </w:rPr>
        <w:t xml:space="preserve"> 2025</w:t>
      </w:r>
      <w:r w:rsidR="00AA13A5" w:rsidRPr="00450EFB">
        <w:rPr>
          <w:rFonts w:ascii="Arial" w:hAnsi="Arial" w:cs="Arial"/>
          <w:b/>
          <w:sz w:val="28"/>
          <w:szCs w:val="32"/>
        </w:rPr>
        <w:t xml:space="preserve"> – </w:t>
      </w:r>
      <w:r w:rsidR="00AA13A5">
        <w:rPr>
          <w:rFonts w:ascii="Arial" w:hAnsi="Arial" w:cs="Arial"/>
          <w:b/>
          <w:sz w:val="28"/>
          <w:szCs w:val="32"/>
        </w:rPr>
        <w:t>12:00 – 13</w:t>
      </w:r>
      <w:r w:rsidR="003F6361">
        <w:rPr>
          <w:rFonts w:ascii="Arial" w:hAnsi="Arial" w:cs="Arial"/>
          <w:b/>
          <w:sz w:val="28"/>
          <w:szCs w:val="32"/>
        </w:rPr>
        <w:t>:00</w:t>
      </w:r>
      <w:r w:rsidR="00AA13A5">
        <w:rPr>
          <w:rFonts w:ascii="Arial" w:hAnsi="Arial" w:cs="Arial"/>
          <w:b/>
          <w:sz w:val="28"/>
          <w:szCs w:val="32"/>
        </w:rPr>
        <w:t xml:space="preserve"> </w:t>
      </w:r>
      <w:r w:rsidR="00AA13A5" w:rsidRPr="00450EFB">
        <w:rPr>
          <w:rFonts w:ascii="Arial" w:hAnsi="Arial" w:cs="Arial"/>
          <w:b/>
          <w:sz w:val="28"/>
          <w:szCs w:val="32"/>
        </w:rPr>
        <w:t xml:space="preserve">via </w:t>
      </w:r>
      <w:r w:rsidR="00AA13A5">
        <w:rPr>
          <w:rFonts w:ascii="Arial" w:hAnsi="Arial" w:cs="Arial"/>
          <w:b/>
          <w:sz w:val="28"/>
          <w:szCs w:val="32"/>
        </w:rPr>
        <w:t xml:space="preserve">Webex </w:t>
      </w:r>
      <w:r w:rsidR="00AA13A5" w:rsidRPr="00450EFB">
        <w:rPr>
          <w:rFonts w:ascii="Arial" w:hAnsi="Arial" w:cs="Arial"/>
          <w:b/>
          <w:sz w:val="28"/>
          <w:szCs w:val="32"/>
        </w:rPr>
        <w:t>video-conference</w:t>
      </w:r>
    </w:p>
    <w:p w14:paraId="0F115771" w14:textId="45D261D1" w:rsidR="00AA13A5" w:rsidRPr="00450EFB" w:rsidRDefault="00AA13A5" w:rsidP="00AA13A5">
      <w:pPr>
        <w:jc w:val="center"/>
        <w:rPr>
          <w:rFonts w:ascii="Arial" w:hAnsi="Arial" w:cs="Arial"/>
          <w:b/>
          <w:sz w:val="28"/>
          <w:szCs w:val="32"/>
        </w:rPr>
      </w:pPr>
      <w:r w:rsidRPr="00450EFB">
        <w:rPr>
          <w:rFonts w:ascii="Arial" w:hAnsi="Arial" w:cs="Arial"/>
          <w:b/>
          <w:sz w:val="28"/>
          <w:szCs w:val="32"/>
        </w:rPr>
        <w:t xml:space="preserve">Chaired by </w:t>
      </w:r>
      <w:r w:rsidR="001C0C14">
        <w:rPr>
          <w:rFonts w:ascii="Arial" w:hAnsi="Arial" w:cs="Arial"/>
          <w:b/>
          <w:sz w:val="28"/>
          <w:szCs w:val="32"/>
        </w:rPr>
        <w:t>Deirdre Hanlon</w:t>
      </w:r>
      <w:r w:rsidRPr="00450EFB">
        <w:rPr>
          <w:rFonts w:ascii="Arial" w:hAnsi="Arial" w:cs="Arial"/>
          <w:b/>
          <w:sz w:val="28"/>
          <w:szCs w:val="32"/>
        </w:rPr>
        <w:t xml:space="preserve"> In-house Convener</w:t>
      </w:r>
    </w:p>
    <w:p w14:paraId="6953846A" w14:textId="77777777" w:rsidR="000A7A45" w:rsidRPr="00AD5047" w:rsidRDefault="000A7A45" w:rsidP="00AA13A5">
      <w:pPr>
        <w:pStyle w:val="Default"/>
        <w:jc w:val="center"/>
        <w:rPr>
          <w:b/>
          <w:sz w:val="23"/>
          <w:szCs w:val="23"/>
        </w:rPr>
      </w:pPr>
    </w:p>
    <w:p w14:paraId="6733656B" w14:textId="77777777" w:rsidR="003E7E84" w:rsidRPr="0012387F" w:rsidRDefault="003E7E84" w:rsidP="003E7E84">
      <w:pPr>
        <w:pStyle w:val="Default"/>
        <w:rPr>
          <w:sz w:val="23"/>
          <w:szCs w:val="23"/>
          <w:u w:val="single"/>
        </w:rPr>
      </w:pPr>
      <w:r w:rsidRPr="0012387F">
        <w:rPr>
          <w:sz w:val="23"/>
          <w:szCs w:val="23"/>
          <w:u w:val="single"/>
        </w:rPr>
        <w:t xml:space="preserve">Attendees </w:t>
      </w:r>
    </w:p>
    <w:p w14:paraId="39C6A518" w14:textId="3CFD7E4A" w:rsidR="000A62FE" w:rsidRPr="00925F1E" w:rsidRDefault="003E7E84" w:rsidP="009A613F">
      <w:pPr>
        <w:pStyle w:val="Default"/>
        <w:rPr>
          <w:sz w:val="23"/>
          <w:szCs w:val="23"/>
        </w:rPr>
      </w:pPr>
      <w:r w:rsidRPr="00925F1E">
        <w:rPr>
          <w:bCs/>
          <w:sz w:val="23"/>
          <w:szCs w:val="23"/>
        </w:rPr>
        <w:t xml:space="preserve">MHTS </w:t>
      </w:r>
      <w:r w:rsidR="00925F1E">
        <w:rPr>
          <w:bCs/>
          <w:sz w:val="23"/>
          <w:szCs w:val="23"/>
        </w:rPr>
        <w:tab/>
      </w:r>
      <w:r w:rsidR="00925F1E">
        <w:rPr>
          <w:bCs/>
          <w:sz w:val="23"/>
          <w:szCs w:val="23"/>
        </w:rPr>
        <w:tab/>
      </w:r>
      <w:r w:rsidR="00925F1E">
        <w:rPr>
          <w:bCs/>
          <w:sz w:val="23"/>
          <w:szCs w:val="23"/>
        </w:rPr>
        <w:tab/>
      </w:r>
      <w:r w:rsidR="001C0C14">
        <w:rPr>
          <w:bCs/>
          <w:sz w:val="23"/>
          <w:szCs w:val="23"/>
        </w:rPr>
        <w:t>Deirdre Hanlon</w:t>
      </w:r>
      <w:r w:rsidR="00744C70">
        <w:rPr>
          <w:bCs/>
          <w:sz w:val="23"/>
          <w:szCs w:val="23"/>
        </w:rPr>
        <w:t xml:space="preserve"> </w:t>
      </w:r>
      <w:r w:rsidR="00E63404">
        <w:rPr>
          <w:bCs/>
          <w:sz w:val="23"/>
          <w:szCs w:val="23"/>
        </w:rPr>
        <w:t>(</w:t>
      </w:r>
      <w:r w:rsidR="001C0C14">
        <w:rPr>
          <w:bCs/>
          <w:sz w:val="23"/>
          <w:szCs w:val="23"/>
        </w:rPr>
        <w:t>DH</w:t>
      </w:r>
      <w:r w:rsidR="0012387F">
        <w:rPr>
          <w:sz w:val="23"/>
          <w:szCs w:val="23"/>
        </w:rPr>
        <w:t>) (In-house c</w:t>
      </w:r>
      <w:r w:rsidRPr="00925F1E">
        <w:rPr>
          <w:sz w:val="23"/>
          <w:szCs w:val="23"/>
        </w:rPr>
        <w:t xml:space="preserve">onvener) Chair </w:t>
      </w:r>
    </w:p>
    <w:p w14:paraId="14B860CA" w14:textId="628FC439" w:rsidR="003E7E84" w:rsidRDefault="003E7E84" w:rsidP="00925F1E">
      <w:pPr>
        <w:pStyle w:val="Default"/>
        <w:ind w:left="1440" w:firstLine="720"/>
        <w:rPr>
          <w:sz w:val="23"/>
          <w:szCs w:val="23"/>
        </w:rPr>
      </w:pPr>
      <w:r w:rsidRPr="00925F1E">
        <w:rPr>
          <w:sz w:val="23"/>
          <w:szCs w:val="23"/>
        </w:rPr>
        <w:t xml:space="preserve">Laura Dunlop (LD) (President) </w:t>
      </w:r>
    </w:p>
    <w:p w14:paraId="4D4BC674" w14:textId="77560556" w:rsidR="0078567D" w:rsidRDefault="0078567D" w:rsidP="00925F1E">
      <w:pPr>
        <w:pStyle w:val="Default"/>
        <w:ind w:left="1440" w:firstLine="720"/>
        <w:rPr>
          <w:sz w:val="23"/>
          <w:szCs w:val="23"/>
        </w:rPr>
      </w:pPr>
      <w:r>
        <w:rPr>
          <w:sz w:val="23"/>
          <w:szCs w:val="23"/>
        </w:rPr>
        <w:t>Kirsty Watson (KW) Legal Secretary</w:t>
      </w:r>
    </w:p>
    <w:p w14:paraId="0065DB69" w14:textId="65206EFC" w:rsidR="0023175C" w:rsidRPr="00925F1E" w:rsidRDefault="001C0C14" w:rsidP="00925F1E">
      <w:pPr>
        <w:pStyle w:val="Default"/>
        <w:ind w:left="1440" w:firstLine="720"/>
        <w:rPr>
          <w:sz w:val="23"/>
          <w:szCs w:val="23"/>
        </w:rPr>
      </w:pPr>
      <w:r>
        <w:rPr>
          <w:sz w:val="23"/>
          <w:szCs w:val="23"/>
        </w:rPr>
        <w:t>David Shearer</w:t>
      </w:r>
      <w:r w:rsidR="003E676E">
        <w:rPr>
          <w:sz w:val="23"/>
          <w:szCs w:val="23"/>
        </w:rPr>
        <w:t xml:space="preserve"> (</w:t>
      </w:r>
      <w:r>
        <w:rPr>
          <w:sz w:val="23"/>
          <w:szCs w:val="23"/>
        </w:rPr>
        <w:t>DS</w:t>
      </w:r>
      <w:r w:rsidR="003E676E">
        <w:rPr>
          <w:sz w:val="23"/>
          <w:szCs w:val="23"/>
        </w:rPr>
        <w:t xml:space="preserve">) </w:t>
      </w:r>
      <w:r w:rsidR="00FE232C">
        <w:rPr>
          <w:sz w:val="23"/>
          <w:szCs w:val="23"/>
        </w:rPr>
        <w:t xml:space="preserve">MHTS </w:t>
      </w:r>
      <w:r w:rsidR="000F0A79">
        <w:rPr>
          <w:sz w:val="23"/>
          <w:szCs w:val="23"/>
        </w:rPr>
        <w:t>Casework</w:t>
      </w:r>
      <w:r w:rsidR="003E676E">
        <w:rPr>
          <w:sz w:val="23"/>
          <w:szCs w:val="23"/>
        </w:rPr>
        <w:t xml:space="preserve"> Team Leader</w:t>
      </w:r>
    </w:p>
    <w:p w14:paraId="10E7461A" w14:textId="5C26E0BF" w:rsidR="00BD3221" w:rsidRDefault="000F0A79" w:rsidP="00925F1E">
      <w:pPr>
        <w:pStyle w:val="Default"/>
        <w:ind w:left="1440" w:firstLine="720"/>
        <w:rPr>
          <w:sz w:val="23"/>
          <w:szCs w:val="23"/>
        </w:rPr>
      </w:pPr>
      <w:r>
        <w:rPr>
          <w:sz w:val="23"/>
          <w:szCs w:val="23"/>
        </w:rPr>
        <w:t>Alan Swan</w:t>
      </w:r>
      <w:r w:rsidR="00897EEE">
        <w:rPr>
          <w:sz w:val="23"/>
          <w:szCs w:val="23"/>
        </w:rPr>
        <w:t xml:space="preserve"> (</w:t>
      </w:r>
      <w:r>
        <w:rPr>
          <w:sz w:val="23"/>
          <w:szCs w:val="23"/>
        </w:rPr>
        <w:t>AS</w:t>
      </w:r>
      <w:r w:rsidR="00897EEE">
        <w:rPr>
          <w:sz w:val="23"/>
          <w:szCs w:val="23"/>
        </w:rPr>
        <w:t xml:space="preserve">) </w:t>
      </w:r>
      <w:r w:rsidR="00FE232C">
        <w:rPr>
          <w:sz w:val="23"/>
          <w:szCs w:val="23"/>
        </w:rPr>
        <w:t xml:space="preserve">MHTS </w:t>
      </w:r>
      <w:r>
        <w:rPr>
          <w:sz w:val="23"/>
          <w:szCs w:val="23"/>
        </w:rPr>
        <w:t>Clerk</w:t>
      </w:r>
    </w:p>
    <w:p w14:paraId="07D7C895" w14:textId="430FCE78" w:rsidR="000F0A79" w:rsidRDefault="001C0C14" w:rsidP="00925F1E">
      <w:pPr>
        <w:pStyle w:val="Default"/>
        <w:ind w:left="1440" w:firstLine="720"/>
        <w:rPr>
          <w:sz w:val="23"/>
          <w:szCs w:val="23"/>
        </w:rPr>
      </w:pPr>
      <w:r>
        <w:rPr>
          <w:sz w:val="23"/>
          <w:szCs w:val="23"/>
        </w:rPr>
        <w:t>Scott Graham</w:t>
      </w:r>
      <w:r w:rsidR="000F0A79">
        <w:rPr>
          <w:sz w:val="23"/>
          <w:szCs w:val="23"/>
        </w:rPr>
        <w:t xml:space="preserve"> (</w:t>
      </w:r>
      <w:r>
        <w:rPr>
          <w:sz w:val="23"/>
          <w:szCs w:val="23"/>
        </w:rPr>
        <w:t>SG</w:t>
      </w:r>
      <w:r w:rsidR="000F0A79">
        <w:rPr>
          <w:sz w:val="23"/>
          <w:szCs w:val="23"/>
        </w:rPr>
        <w:t xml:space="preserve">) </w:t>
      </w:r>
      <w:r w:rsidR="00FE232C">
        <w:rPr>
          <w:sz w:val="23"/>
          <w:szCs w:val="23"/>
        </w:rPr>
        <w:t xml:space="preserve">MHTS </w:t>
      </w:r>
      <w:r w:rsidR="000F0A79">
        <w:rPr>
          <w:sz w:val="23"/>
          <w:szCs w:val="23"/>
        </w:rPr>
        <w:t>Caseworker</w:t>
      </w:r>
    </w:p>
    <w:p w14:paraId="34C5DED6" w14:textId="08109A9F" w:rsidR="00033C93" w:rsidRDefault="00033C93" w:rsidP="00925F1E">
      <w:pPr>
        <w:pStyle w:val="Default"/>
        <w:ind w:left="1440" w:firstLine="720"/>
        <w:rPr>
          <w:sz w:val="23"/>
          <w:szCs w:val="23"/>
        </w:rPr>
      </w:pPr>
      <w:r>
        <w:rPr>
          <w:sz w:val="23"/>
          <w:szCs w:val="23"/>
        </w:rPr>
        <w:t>Jordan Campbell (JC) Scheduling Team Leader</w:t>
      </w:r>
    </w:p>
    <w:p w14:paraId="670D0D2D" w14:textId="77777777" w:rsidR="003E7E84" w:rsidRPr="00925F1E" w:rsidRDefault="003E7E84" w:rsidP="00925F1E">
      <w:pPr>
        <w:pStyle w:val="Default"/>
        <w:ind w:left="1440" w:firstLine="720"/>
        <w:rPr>
          <w:sz w:val="23"/>
          <w:szCs w:val="23"/>
        </w:rPr>
      </w:pPr>
      <w:r w:rsidRPr="00925F1E">
        <w:rPr>
          <w:sz w:val="23"/>
          <w:szCs w:val="23"/>
        </w:rPr>
        <w:t>Jenna Swan (JS) (PO secretary</w:t>
      </w:r>
      <w:r w:rsidR="00AD5047">
        <w:rPr>
          <w:sz w:val="23"/>
          <w:szCs w:val="23"/>
        </w:rPr>
        <w:t xml:space="preserve"> – Note taker</w:t>
      </w:r>
      <w:r w:rsidRPr="00925F1E">
        <w:rPr>
          <w:sz w:val="23"/>
          <w:szCs w:val="23"/>
        </w:rPr>
        <w:t xml:space="preserve">) </w:t>
      </w:r>
    </w:p>
    <w:p w14:paraId="7ABF6005" w14:textId="59FE35DE" w:rsidR="003E7E84" w:rsidRDefault="003E7E84" w:rsidP="00925F1E">
      <w:pPr>
        <w:pStyle w:val="Default"/>
        <w:ind w:left="1440" w:firstLine="720"/>
        <w:rPr>
          <w:sz w:val="23"/>
          <w:szCs w:val="23"/>
        </w:rPr>
      </w:pPr>
      <w:r w:rsidRPr="00925F1E">
        <w:rPr>
          <w:sz w:val="23"/>
          <w:szCs w:val="23"/>
        </w:rPr>
        <w:t xml:space="preserve">Scott Blythe </w:t>
      </w:r>
      <w:r w:rsidR="00164963">
        <w:rPr>
          <w:sz w:val="23"/>
          <w:szCs w:val="23"/>
        </w:rPr>
        <w:t>(SB)</w:t>
      </w:r>
      <w:r w:rsidR="00EC3E97">
        <w:rPr>
          <w:sz w:val="23"/>
          <w:szCs w:val="23"/>
        </w:rPr>
        <w:t xml:space="preserve"> </w:t>
      </w:r>
      <w:r w:rsidRPr="00925F1E">
        <w:rPr>
          <w:sz w:val="23"/>
          <w:szCs w:val="23"/>
        </w:rPr>
        <w:t>(</w:t>
      </w:r>
      <w:r w:rsidR="00C54A32">
        <w:rPr>
          <w:sz w:val="23"/>
          <w:szCs w:val="23"/>
        </w:rPr>
        <w:t>Tribunal Liaison Officer and Meeting</w:t>
      </w:r>
      <w:r w:rsidRPr="00925F1E">
        <w:rPr>
          <w:sz w:val="23"/>
          <w:szCs w:val="23"/>
        </w:rPr>
        <w:t xml:space="preserve"> facilitator) </w:t>
      </w:r>
    </w:p>
    <w:p w14:paraId="1AD39681" w14:textId="3B152775" w:rsidR="00B266A6" w:rsidRDefault="00EC3E97" w:rsidP="00925F1E">
      <w:pPr>
        <w:pStyle w:val="Default"/>
        <w:ind w:left="1440" w:firstLine="720"/>
        <w:rPr>
          <w:sz w:val="23"/>
          <w:szCs w:val="23"/>
        </w:rPr>
      </w:pPr>
      <w:r>
        <w:rPr>
          <w:sz w:val="23"/>
          <w:szCs w:val="23"/>
        </w:rPr>
        <w:t>and</w:t>
      </w:r>
    </w:p>
    <w:p w14:paraId="4241A1EA" w14:textId="10551820" w:rsidR="00B266A6" w:rsidRDefault="00377D9D" w:rsidP="00171478">
      <w:pPr>
        <w:pStyle w:val="Default"/>
        <w:ind w:left="1440" w:firstLine="720"/>
        <w:rPr>
          <w:sz w:val="23"/>
          <w:szCs w:val="23"/>
        </w:rPr>
      </w:pPr>
      <w:r>
        <w:rPr>
          <w:sz w:val="23"/>
          <w:szCs w:val="23"/>
        </w:rPr>
        <w:t>70</w:t>
      </w:r>
      <w:r w:rsidR="00B266A6">
        <w:rPr>
          <w:sz w:val="23"/>
          <w:szCs w:val="23"/>
        </w:rPr>
        <w:t xml:space="preserve"> attendees from </w:t>
      </w:r>
      <w:proofErr w:type="spellStart"/>
      <w:r w:rsidR="00B266A6">
        <w:rPr>
          <w:sz w:val="23"/>
          <w:szCs w:val="23"/>
        </w:rPr>
        <w:t>outwith</w:t>
      </w:r>
      <w:proofErr w:type="spellEnd"/>
      <w:r w:rsidR="00B266A6">
        <w:rPr>
          <w:sz w:val="23"/>
          <w:szCs w:val="23"/>
        </w:rPr>
        <w:t xml:space="preserve"> MHTS </w:t>
      </w:r>
    </w:p>
    <w:p w14:paraId="25D2580F" w14:textId="77777777" w:rsidR="00A44CDF" w:rsidRPr="00925F1E" w:rsidRDefault="00A44CDF" w:rsidP="00171478">
      <w:pPr>
        <w:pStyle w:val="Default"/>
        <w:ind w:left="1440" w:firstLine="720"/>
        <w:rPr>
          <w:sz w:val="23"/>
          <w:szCs w:val="23"/>
        </w:rPr>
      </w:pPr>
    </w:p>
    <w:p w14:paraId="6AED59AF" w14:textId="77777777" w:rsidR="003E7E84" w:rsidRDefault="003E7E84" w:rsidP="003E7E84">
      <w:pPr>
        <w:pStyle w:val="Default"/>
        <w:rPr>
          <w:sz w:val="23"/>
          <w:szCs w:val="23"/>
        </w:rPr>
      </w:pPr>
      <w:r>
        <w:rPr>
          <w:sz w:val="23"/>
          <w:szCs w:val="23"/>
        </w:rPr>
        <w:t xml:space="preserve">------------------------------------------------------------------------------------------------------------ </w:t>
      </w:r>
    </w:p>
    <w:p w14:paraId="2E9679F3" w14:textId="77777777" w:rsidR="00925F1E" w:rsidRDefault="00925F1E" w:rsidP="003E7E84">
      <w:pPr>
        <w:pStyle w:val="Default"/>
        <w:rPr>
          <w:sz w:val="26"/>
          <w:szCs w:val="26"/>
        </w:rPr>
      </w:pPr>
    </w:p>
    <w:p w14:paraId="5DD11DFE" w14:textId="77777777" w:rsidR="003E7E84" w:rsidRPr="00AB34BB" w:rsidRDefault="003E7E84" w:rsidP="00AB34BB">
      <w:pPr>
        <w:pStyle w:val="Default"/>
        <w:numPr>
          <w:ilvl w:val="0"/>
          <w:numId w:val="19"/>
        </w:numPr>
        <w:spacing w:line="276" w:lineRule="auto"/>
        <w:jc w:val="both"/>
        <w:rPr>
          <w:b/>
          <w:bCs/>
        </w:rPr>
      </w:pPr>
      <w:r w:rsidRPr="005B12ED">
        <w:rPr>
          <w:b/>
          <w:bCs/>
        </w:rPr>
        <w:t xml:space="preserve">Welcome and Introductions </w:t>
      </w:r>
    </w:p>
    <w:p w14:paraId="3A787463" w14:textId="1F80D3CA" w:rsidR="00925F1E" w:rsidRPr="005B12ED" w:rsidRDefault="001C0C14" w:rsidP="003E7E84">
      <w:pPr>
        <w:pStyle w:val="Default"/>
        <w:rPr>
          <w:b/>
          <w:bCs/>
        </w:rPr>
      </w:pPr>
      <w:r>
        <w:t>DH</w:t>
      </w:r>
      <w:r w:rsidR="009C7082" w:rsidRPr="005B12ED">
        <w:t xml:space="preserve"> </w:t>
      </w:r>
      <w:r w:rsidR="003E7E84" w:rsidRPr="005B12ED">
        <w:t>welcomed everyone to the Forum</w:t>
      </w:r>
      <w:r w:rsidR="000074E8">
        <w:t xml:space="preserve"> and introduced </w:t>
      </w:r>
      <w:r w:rsidR="008A5EF9">
        <w:t>all MHTS</w:t>
      </w:r>
      <w:r w:rsidR="00715C9D">
        <w:t xml:space="preserve"> attendees</w:t>
      </w:r>
      <w:r w:rsidR="00343A73">
        <w:t>.</w:t>
      </w:r>
    </w:p>
    <w:p w14:paraId="16542197" w14:textId="77777777" w:rsidR="004F2404" w:rsidRDefault="00AB34BB" w:rsidP="004F2404">
      <w:pPr>
        <w:pStyle w:val="ListParagraph"/>
        <w:keepLines/>
        <w:overflowPunct w:val="0"/>
        <w:autoSpaceDE w:val="0"/>
        <w:autoSpaceDN w:val="0"/>
        <w:adjustRightInd w:val="0"/>
        <w:spacing w:before="360" w:after="240" w:line="360" w:lineRule="atLeast"/>
        <w:ind w:left="0"/>
        <w:jc w:val="both"/>
        <w:textAlignment w:val="baseline"/>
        <w:rPr>
          <w:rFonts w:ascii="Arial" w:eastAsiaTheme="minorHAnsi" w:hAnsi="Arial" w:cs="Arial"/>
          <w:b/>
          <w:bCs/>
          <w:color w:val="000000"/>
          <w:lang w:eastAsia="en-US"/>
        </w:rPr>
      </w:pPr>
      <w:r w:rsidRPr="00AB34BB">
        <w:rPr>
          <w:rFonts w:ascii="Arial" w:eastAsiaTheme="minorHAnsi" w:hAnsi="Arial" w:cs="Arial"/>
          <w:b/>
          <w:bCs/>
          <w:color w:val="000000"/>
          <w:lang w:eastAsia="en-US"/>
        </w:rPr>
        <w:t xml:space="preserve">2. </w:t>
      </w:r>
      <w:r w:rsidR="003E7E84" w:rsidRPr="00AB34BB">
        <w:rPr>
          <w:rFonts w:ascii="Arial" w:eastAsiaTheme="minorHAnsi" w:hAnsi="Arial" w:cs="Arial"/>
          <w:b/>
          <w:bCs/>
          <w:color w:val="000000"/>
          <w:lang w:eastAsia="en-US"/>
        </w:rPr>
        <w:t>Update fr</w:t>
      </w:r>
      <w:r w:rsidR="00B02E98">
        <w:rPr>
          <w:rFonts w:ascii="Arial" w:eastAsiaTheme="minorHAnsi" w:hAnsi="Arial" w:cs="Arial"/>
          <w:b/>
          <w:bCs/>
          <w:color w:val="000000"/>
          <w:lang w:eastAsia="en-US"/>
        </w:rPr>
        <w:t>om the President, Laura Dunlop K</w:t>
      </w:r>
      <w:r w:rsidR="009A613F">
        <w:rPr>
          <w:rFonts w:ascii="Arial" w:eastAsiaTheme="minorHAnsi" w:hAnsi="Arial" w:cs="Arial"/>
          <w:b/>
          <w:bCs/>
          <w:color w:val="000000"/>
          <w:lang w:eastAsia="en-US"/>
        </w:rPr>
        <w:t>C</w:t>
      </w:r>
    </w:p>
    <w:p w14:paraId="71B35FC8" w14:textId="1991B8A4" w:rsidR="00BB4E13" w:rsidRPr="00641AB3" w:rsidRDefault="003D38D1" w:rsidP="004F2404">
      <w:pPr>
        <w:pStyle w:val="ListParagraph"/>
        <w:keepLines/>
        <w:overflowPunct w:val="0"/>
        <w:autoSpaceDE w:val="0"/>
        <w:autoSpaceDN w:val="0"/>
        <w:adjustRightInd w:val="0"/>
        <w:spacing w:before="360" w:after="240" w:line="360" w:lineRule="atLeast"/>
        <w:ind w:left="0"/>
        <w:jc w:val="both"/>
        <w:textAlignment w:val="baseline"/>
        <w:rPr>
          <w:rFonts w:ascii="Arial" w:eastAsiaTheme="minorHAnsi" w:hAnsi="Arial" w:cs="Arial"/>
          <w:color w:val="000000"/>
          <w:lang w:eastAsia="en-US"/>
        </w:rPr>
      </w:pPr>
      <w:r w:rsidRPr="004F2404">
        <w:rPr>
          <w:rFonts w:ascii="Arial" w:eastAsiaTheme="minorHAnsi" w:hAnsi="Arial" w:cs="Arial"/>
          <w:color w:val="000000"/>
          <w:lang w:eastAsia="en-US"/>
        </w:rPr>
        <w:lastRenderedPageBreak/>
        <w:t xml:space="preserve">LD </w:t>
      </w:r>
      <w:r w:rsidR="009C7082" w:rsidRPr="004F2404">
        <w:rPr>
          <w:rFonts w:ascii="Arial" w:eastAsiaTheme="minorHAnsi" w:hAnsi="Arial" w:cs="Arial"/>
          <w:color w:val="000000"/>
          <w:lang w:eastAsia="en-US"/>
        </w:rPr>
        <w:t xml:space="preserve">welcomed </w:t>
      </w:r>
      <w:r w:rsidR="000074E8" w:rsidRPr="004F2404">
        <w:rPr>
          <w:rFonts w:ascii="Arial" w:eastAsiaTheme="minorHAnsi" w:hAnsi="Arial" w:cs="Arial"/>
          <w:color w:val="000000"/>
          <w:lang w:eastAsia="en-US"/>
        </w:rPr>
        <w:t>everyone</w:t>
      </w:r>
      <w:r w:rsidR="00EC3E97">
        <w:rPr>
          <w:rFonts w:ascii="Arial" w:eastAsiaTheme="minorHAnsi" w:hAnsi="Arial" w:cs="Arial"/>
          <w:color w:val="000000"/>
          <w:lang w:eastAsia="en-US"/>
        </w:rPr>
        <w:t xml:space="preserve"> to the </w:t>
      </w:r>
      <w:r w:rsidR="00AA0186">
        <w:rPr>
          <w:rFonts w:ascii="Arial" w:eastAsiaTheme="minorHAnsi" w:hAnsi="Arial" w:cs="Arial"/>
          <w:color w:val="000000"/>
          <w:lang w:eastAsia="en-US"/>
        </w:rPr>
        <w:t>F</w:t>
      </w:r>
      <w:r w:rsidR="00AB34BB" w:rsidRPr="004F2404">
        <w:rPr>
          <w:rFonts w:ascii="Arial" w:eastAsiaTheme="minorHAnsi" w:hAnsi="Arial" w:cs="Arial"/>
          <w:color w:val="000000"/>
          <w:lang w:eastAsia="en-US"/>
        </w:rPr>
        <w:t>oru</w:t>
      </w:r>
      <w:r w:rsidR="00AB34BB" w:rsidRPr="00641AB3">
        <w:rPr>
          <w:rFonts w:ascii="Arial" w:eastAsiaTheme="minorHAnsi" w:hAnsi="Arial" w:cs="Arial"/>
          <w:color w:val="000000"/>
          <w:lang w:eastAsia="en-US"/>
        </w:rPr>
        <w:t>m</w:t>
      </w:r>
      <w:r w:rsidR="00E63404" w:rsidRPr="00641AB3">
        <w:rPr>
          <w:rFonts w:ascii="Arial" w:eastAsiaTheme="minorHAnsi" w:hAnsi="Arial" w:cs="Arial"/>
          <w:color w:val="000000"/>
          <w:lang w:eastAsia="en-US"/>
        </w:rPr>
        <w:t xml:space="preserve"> and </w:t>
      </w:r>
      <w:r w:rsidR="00FD080B">
        <w:rPr>
          <w:rFonts w:ascii="Arial" w:eastAsiaTheme="minorHAnsi" w:hAnsi="Arial" w:cs="Arial"/>
          <w:color w:val="000000"/>
          <w:lang w:eastAsia="en-US"/>
        </w:rPr>
        <w:t>addressed some specific topics, as below</w:t>
      </w:r>
      <w:r w:rsidR="00E63404" w:rsidRPr="00641AB3">
        <w:rPr>
          <w:rFonts w:ascii="Arial" w:eastAsiaTheme="minorHAnsi" w:hAnsi="Arial" w:cs="Arial"/>
          <w:color w:val="000000"/>
          <w:lang w:eastAsia="en-US"/>
        </w:rPr>
        <w:t>.</w:t>
      </w:r>
    </w:p>
    <w:p w14:paraId="59A4977D" w14:textId="77777777" w:rsidR="00C37571" w:rsidRDefault="00C37571" w:rsidP="00C37571">
      <w:pPr>
        <w:pStyle w:val="Default"/>
        <w:numPr>
          <w:ilvl w:val="0"/>
          <w:numId w:val="20"/>
        </w:numPr>
        <w:rPr>
          <w:b/>
          <w:u w:val="single"/>
        </w:rPr>
      </w:pPr>
      <w:r>
        <w:rPr>
          <w:b/>
          <w:u w:val="single"/>
        </w:rPr>
        <w:t xml:space="preserve">Annual statistics </w:t>
      </w:r>
    </w:p>
    <w:p w14:paraId="1A548D8C" w14:textId="77777777" w:rsidR="00C37571" w:rsidRPr="00171014" w:rsidRDefault="00C37571" w:rsidP="00C37571">
      <w:pPr>
        <w:pStyle w:val="Default"/>
        <w:ind w:left="1080"/>
        <w:rPr>
          <w:b/>
          <w:u w:val="single"/>
        </w:rPr>
      </w:pPr>
    </w:p>
    <w:p w14:paraId="38C7065B" w14:textId="575594CB" w:rsidR="00C37571" w:rsidRDefault="00C37571" w:rsidP="00C37571">
      <w:pPr>
        <w:pStyle w:val="Default"/>
      </w:pPr>
      <w:r>
        <w:t xml:space="preserve">The annual report is not yet prepared but </w:t>
      </w:r>
      <w:r w:rsidR="00715C9D">
        <w:t xml:space="preserve">the number of </w:t>
      </w:r>
      <w:r w:rsidR="00A444B4">
        <w:t>applications received for</w:t>
      </w:r>
      <w:r>
        <w:t xml:space="preserve"> </w:t>
      </w:r>
      <w:r w:rsidR="00A444B4">
        <w:t>20</w:t>
      </w:r>
      <w:r>
        <w:t>24-25</w:t>
      </w:r>
      <w:r w:rsidR="00A444B4">
        <w:t xml:space="preserve"> </w:t>
      </w:r>
      <w:r w:rsidR="00AA0186">
        <w:t>was</w:t>
      </w:r>
      <w:r>
        <w:t xml:space="preserve"> 5</w:t>
      </w:r>
      <w:r w:rsidR="00715C9D">
        <w:t>,</w:t>
      </w:r>
      <w:r>
        <w:t xml:space="preserve">552. </w:t>
      </w:r>
      <w:r w:rsidR="00715C9D">
        <w:t>This is an increase from the year before but only 0.4% of an increase (compared with a</w:t>
      </w:r>
      <w:r>
        <w:t>n increase of around 2%</w:t>
      </w:r>
      <w:r w:rsidR="00AA0186">
        <w:t xml:space="preserve"> in more recent</w:t>
      </w:r>
      <w:r w:rsidR="00715C9D">
        <w:t xml:space="preserve"> years).  There were </w:t>
      </w:r>
      <w:r>
        <w:t>6</w:t>
      </w:r>
      <w:r w:rsidR="00FB7BBF">
        <w:t>,</w:t>
      </w:r>
      <w:r w:rsidR="001C0C14">
        <w:t>300</w:t>
      </w:r>
      <w:r w:rsidR="00715C9D">
        <w:t xml:space="preserve"> hearings in the year</w:t>
      </w:r>
      <w:r w:rsidR="00FB7BBF">
        <w:t xml:space="preserve">, </w:t>
      </w:r>
      <w:r w:rsidR="001C0C14">
        <w:t>an increase of 2.5%.</w:t>
      </w:r>
    </w:p>
    <w:p w14:paraId="14C160A0" w14:textId="77777777" w:rsidR="00C37571" w:rsidRDefault="00C37571" w:rsidP="00C37571">
      <w:pPr>
        <w:pStyle w:val="Default"/>
        <w:ind w:left="1080"/>
        <w:rPr>
          <w:b/>
          <w:u w:val="single"/>
        </w:rPr>
      </w:pPr>
    </w:p>
    <w:p w14:paraId="6DC941B8" w14:textId="3A637662" w:rsidR="0023175C" w:rsidRDefault="002930F6" w:rsidP="00AB34BB">
      <w:pPr>
        <w:pStyle w:val="Default"/>
        <w:numPr>
          <w:ilvl w:val="0"/>
          <w:numId w:val="20"/>
        </w:numPr>
        <w:rPr>
          <w:b/>
          <w:u w:val="single"/>
        </w:rPr>
      </w:pPr>
      <w:r>
        <w:rPr>
          <w:b/>
          <w:u w:val="single"/>
        </w:rPr>
        <w:t>Return to visual hearings</w:t>
      </w:r>
    </w:p>
    <w:p w14:paraId="1986B5AF" w14:textId="77777777" w:rsidR="000C59DA" w:rsidRDefault="000C59DA" w:rsidP="000C59DA">
      <w:pPr>
        <w:pStyle w:val="Default"/>
        <w:ind w:left="1080"/>
        <w:rPr>
          <w:b/>
          <w:u w:val="single"/>
        </w:rPr>
      </w:pPr>
    </w:p>
    <w:p w14:paraId="1BBEC4F5" w14:textId="1978BA49" w:rsidR="002930F6" w:rsidRDefault="003733D2" w:rsidP="002930F6">
      <w:pPr>
        <w:pStyle w:val="Default"/>
      </w:pPr>
      <w:r>
        <w:t>The Tribunal continues to try to increase the number of visual hearings (in person and video-conference)</w:t>
      </w:r>
      <w:r w:rsidR="006B1DAC">
        <w:t xml:space="preserve">. </w:t>
      </w:r>
      <w:r>
        <w:t xml:space="preserve">The latest </w:t>
      </w:r>
      <w:r w:rsidR="007D7744">
        <w:t>‘visual hearings graph’ was shown</w:t>
      </w:r>
      <w:r w:rsidR="00CD6262">
        <w:t xml:space="preserve"> and discussed</w:t>
      </w:r>
      <w:r w:rsidR="007D7744">
        <w:t>.  This highlights the steady increase in visual hearings, with more than 50% of the hearings in F</w:t>
      </w:r>
      <w:r w:rsidR="00CC6DC8">
        <w:t>ebruary 2025</w:t>
      </w:r>
      <w:r w:rsidR="007D7744">
        <w:t xml:space="preserve"> being visual ones for the first time since 23 March 2020</w:t>
      </w:r>
      <w:r w:rsidR="00A37101">
        <w:t xml:space="preserve">. </w:t>
      </w:r>
      <w:r w:rsidR="00CD6262">
        <w:t>A variety of hearing modes will remain part of the landscape in MHTS hearings.</w:t>
      </w:r>
    </w:p>
    <w:p w14:paraId="69AB87CA" w14:textId="74853190" w:rsidR="00171014" w:rsidRDefault="00171014" w:rsidP="00171014">
      <w:pPr>
        <w:pStyle w:val="Default"/>
      </w:pPr>
    </w:p>
    <w:p w14:paraId="5F504431" w14:textId="5499AF1A" w:rsidR="00CD6262" w:rsidRPr="00CD6262" w:rsidRDefault="008659C9" w:rsidP="00492DA6">
      <w:pPr>
        <w:pStyle w:val="Default"/>
        <w:numPr>
          <w:ilvl w:val="0"/>
          <w:numId w:val="20"/>
        </w:numPr>
        <w:rPr>
          <w:b/>
          <w:bCs/>
          <w:u w:val="single"/>
        </w:rPr>
      </w:pPr>
      <w:r>
        <w:rPr>
          <w:b/>
          <w:bCs/>
          <w:u w:val="single"/>
        </w:rPr>
        <w:t>Lapse of orders</w:t>
      </w:r>
    </w:p>
    <w:p w14:paraId="10B5331B" w14:textId="77777777" w:rsidR="00CD6262" w:rsidRDefault="00CD6262" w:rsidP="00CD6262">
      <w:pPr>
        <w:pStyle w:val="Default"/>
        <w:ind w:left="1080"/>
      </w:pPr>
    </w:p>
    <w:p w14:paraId="6628096A" w14:textId="003E9BEE" w:rsidR="008659C9" w:rsidRDefault="00CD6262" w:rsidP="008659C9">
      <w:pPr>
        <w:pStyle w:val="Default"/>
      </w:pPr>
      <w:r>
        <w:t xml:space="preserve">LD </w:t>
      </w:r>
      <w:r w:rsidR="004469D5">
        <w:t>highlight</w:t>
      </w:r>
      <w:r w:rsidR="008659C9">
        <w:t>ed</w:t>
      </w:r>
      <w:r>
        <w:t xml:space="preserve"> a news item </w:t>
      </w:r>
      <w:r w:rsidR="008659C9">
        <w:t>featured on</w:t>
      </w:r>
      <w:r>
        <w:t xml:space="preserve"> our website regarding </w:t>
      </w:r>
      <w:r w:rsidR="008659C9">
        <w:t>a</w:t>
      </w:r>
      <w:r>
        <w:t xml:space="preserve">voiding unintentional lapse of orders. This </w:t>
      </w:r>
      <w:r w:rsidR="008659C9">
        <w:t>was</w:t>
      </w:r>
      <w:r>
        <w:t xml:space="preserve"> to draw to all </w:t>
      </w:r>
      <w:r w:rsidR="006C4B12">
        <w:t>attendees’</w:t>
      </w:r>
      <w:r>
        <w:t xml:space="preserve"> attention </w:t>
      </w:r>
      <w:r w:rsidR="008659C9">
        <w:t xml:space="preserve">certain ways </w:t>
      </w:r>
      <w:r w:rsidR="00E03B6F">
        <w:t xml:space="preserve">in </w:t>
      </w:r>
      <w:r w:rsidR="008659C9">
        <w:t>which MHTS and stakeholders could work</w:t>
      </w:r>
      <w:r w:rsidR="006C4B12">
        <w:t xml:space="preserve"> together</w:t>
      </w:r>
      <w:r w:rsidR="008659C9">
        <w:t xml:space="preserve"> so this could be avoided</w:t>
      </w:r>
      <w:r w:rsidR="006C4B12">
        <w:t xml:space="preserve">, for example, mark application email as </w:t>
      </w:r>
      <w:r w:rsidR="00323D26">
        <w:t>“</w:t>
      </w:r>
      <w:r w:rsidR="006C4B12">
        <w:t>URGENT!</w:t>
      </w:r>
      <w:r w:rsidR="00323D26">
        <w:t>”</w:t>
      </w:r>
      <w:r w:rsidR="008659C9">
        <w:t>.</w:t>
      </w:r>
      <w:r w:rsidR="00D763CF">
        <w:t xml:space="preserve">  First extension of compulsion orders is granted by the Tribunal (unlike first extension of CTOs).  There is a specific form, the CO1.  Applications for first extension of a CO should NOT be submitted on a CTO3a form, which is only for extensions granted by an RMO.</w:t>
      </w:r>
    </w:p>
    <w:p w14:paraId="38746C3B" w14:textId="77777777" w:rsidR="008659C9" w:rsidRDefault="008659C9" w:rsidP="008659C9">
      <w:pPr>
        <w:pStyle w:val="Default"/>
      </w:pPr>
    </w:p>
    <w:p w14:paraId="5CEB2422" w14:textId="29A233B4" w:rsidR="00AB34BB" w:rsidRPr="008659C9" w:rsidRDefault="008659C9" w:rsidP="008659C9">
      <w:pPr>
        <w:pStyle w:val="Default"/>
        <w:numPr>
          <w:ilvl w:val="0"/>
          <w:numId w:val="20"/>
        </w:numPr>
        <w:rPr>
          <w:b/>
          <w:bCs/>
          <w:u w:val="single"/>
        </w:rPr>
      </w:pPr>
      <w:r>
        <w:rPr>
          <w:b/>
          <w:bCs/>
          <w:u w:val="single"/>
        </w:rPr>
        <w:t>Other news</w:t>
      </w:r>
    </w:p>
    <w:p w14:paraId="346FDDA2" w14:textId="77777777" w:rsidR="009F4DF2" w:rsidRPr="008659C9" w:rsidRDefault="009F4DF2" w:rsidP="008659C9">
      <w:pPr>
        <w:pStyle w:val="Default"/>
        <w:ind w:left="1080"/>
        <w:rPr>
          <w:b/>
          <w:bCs/>
          <w:u w:val="single"/>
        </w:rPr>
      </w:pPr>
    </w:p>
    <w:p w14:paraId="6D65998D" w14:textId="4337CF3D" w:rsidR="002930F6" w:rsidRDefault="00521841" w:rsidP="0023175C">
      <w:pPr>
        <w:pStyle w:val="Default"/>
      </w:pPr>
      <w:r>
        <w:t xml:space="preserve">The position in relation to the MHTS’s transfer into the </w:t>
      </w:r>
      <w:proofErr w:type="spellStart"/>
      <w:r>
        <w:t>FtT</w:t>
      </w:r>
      <w:proofErr w:type="spellEnd"/>
      <w:r>
        <w:t xml:space="preserve"> remains as stated at the previous Forum.  </w:t>
      </w:r>
      <w:r w:rsidR="006C4B12">
        <w:t>There is no other update to this at the moment</w:t>
      </w:r>
      <w:r w:rsidR="00143658">
        <w:t xml:space="preserve">.  </w:t>
      </w:r>
    </w:p>
    <w:p w14:paraId="50245BB7" w14:textId="77777777" w:rsidR="008659C9" w:rsidRDefault="008659C9" w:rsidP="0023175C">
      <w:pPr>
        <w:pStyle w:val="Default"/>
      </w:pPr>
    </w:p>
    <w:p w14:paraId="5C8A7601" w14:textId="1E3C59A1" w:rsidR="008659C9" w:rsidRDefault="008659C9" w:rsidP="0023175C">
      <w:pPr>
        <w:pStyle w:val="Default"/>
      </w:pPr>
      <w:r>
        <w:t xml:space="preserve">LD advises that there </w:t>
      </w:r>
      <w:r w:rsidR="006C4B12">
        <w:t>are</w:t>
      </w:r>
      <w:r>
        <w:t xml:space="preserve"> now 4 teams in casework and thank</w:t>
      </w:r>
      <w:r w:rsidR="009B1034">
        <w:t>ed</w:t>
      </w:r>
      <w:r>
        <w:t xml:space="preserve"> everyone for adapting to this framework.</w:t>
      </w:r>
    </w:p>
    <w:p w14:paraId="1D712A19" w14:textId="77777777" w:rsidR="008659C9" w:rsidRDefault="008659C9" w:rsidP="0023175C">
      <w:pPr>
        <w:pStyle w:val="Default"/>
      </w:pPr>
    </w:p>
    <w:p w14:paraId="50BC15CB" w14:textId="790D53B6" w:rsidR="008659C9" w:rsidRDefault="008659C9" w:rsidP="0023175C">
      <w:pPr>
        <w:pStyle w:val="Default"/>
      </w:pPr>
      <w:r>
        <w:t>MHTS is now in line for a new website. This is being worked on and should be finished in the next year.</w:t>
      </w:r>
    </w:p>
    <w:p w14:paraId="0FED20BC" w14:textId="56BBAFE8" w:rsidR="008E48D6" w:rsidRDefault="00EC6D69" w:rsidP="008E48D6">
      <w:pPr>
        <w:keepLines/>
        <w:overflowPunct w:val="0"/>
        <w:autoSpaceDE w:val="0"/>
        <w:autoSpaceDN w:val="0"/>
        <w:adjustRightInd w:val="0"/>
        <w:spacing w:before="360" w:after="240" w:line="360" w:lineRule="atLeast"/>
        <w:jc w:val="both"/>
        <w:textAlignment w:val="baseline"/>
        <w:rPr>
          <w:rFonts w:ascii="Arial" w:hAnsi="Arial" w:cs="Arial"/>
          <w:b/>
          <w:sz w:val="28"/>
          <w:szCs w:val="28"/>
        </w:rPr>
      </w:pPr>
      <w:r>
        <w:rPr>
          <w:rFonts w:ascii="Arial" w:eastAsiaTheme="minorHAnsi" w:hAnsi="Arial" w:cs="Arial"/>
          <w:b/>
          <w:bCs/>
          <w:color w:val="000000"/>
          <w:lang w:eastAsia="en-US"/>
        </w:rPr>
        <w:t>3</w:t>
      </w:r>
      <w:r w:rsidR="00AB34BB" w:rsidRPr="00AB34BB">
        <w:rPr>
          <w:rFonts w:ascii="Arial" w:eastAsiaTheme="minorHAnsi" w:hAnsi="Arial" w:cs="Arial"/>
          <w:b/>
          <w:bCs/>
          <w:color w:val="000000"/>
          <w:lang w:eastAsia="en-US"/>
        </w:rPr>
        <w:t xml:space="preserve">. </w:t>
      </w:r>
      <w:r w:rsidR="009B1034" w:rsidRPr="009B1034">
        <w:rPr>
          <w:rFonts w:ascii="Arial" w:eastAsiaTheme="minorHAnsi" w:hAnsi="Arial" w:cs="Arial"/>
          <w:b/>
          <w:bCs/>
          <w:color w:val="000000"/>
          <w:lang w:eastAsia="en-US"/>
        </w:rPr>
        <w:t>Hearing Preference Forms</w:t>
      </w:r>
    </w:p>
    <w:p w14:paraId="13EBC016" w14:textId="38E4FC53" w:rsidR="00DB3D70" w:rsidRDefault="009B1034" w:rsidP="005F5C76">
      <w:pPr>
        <w:pStyle w:val="Default"/>
      </w:pPr>
      <w:r>
        <w:t>LD noted the busiest hearings suites to which we have good access</w:t>
      </w:r>
      <w:proofErr w:type="gramStart"/>
      <w:r w:rsidR="00D763CF">
        <w:t>,</w:t>
      </w:r>
      <w:r>
        <w:t>,</w:t>
      </w:r>
      <w:proofErr w:type="gramEnd"/>
      <w:r>
        <w:t xml:space="preserve"> all info on venues available on </w:t>
      </w:r>
      <w:r w:rsidR="00377D9D">
        <w:t xml:space="preserve">the news part of </w:t>
      </w:r>
      <w:r>
        <w:t xml:space="preserve">our website. </w:t>
      </w:r>
      <w:r w:rsidR="00455522">
        <w:t>The Tribunal is</w:t>
      </w:r>
      <w:r>
        <w:t xml:space="preserve"> also</w:t>
      </w:r>
      <w:r w:rsidR="00455522">
        <w:t xml:space="preserve"> </w:t>
      </w:r>
      <w:r w:rsidR="00CD0982">
        <w:t xml:space="preserve">trying to </w:t>
      </w:r>
      <w:r w:rsidR="00A444B4">
        <w:t>encourage</w:t>
      </w:r>
      <w:r w:rsidR="00860ED8">
        <w:t xml:space="preserve"> </w:t>
      </w:r>
      <w:r w:rsidR="0069381E">
        <w:t>patients’</w:t>
      </w:r>
      <w:r w:rsidR="00860ED8">
        <w:t xml:space="preserve"> choice</w:t>
      </w:r>
      <w:r w:rsidR="00EB3A76">
        <w:t xml:space="preserve"> of type of hearing and to ascertain this as early as possible</w:t>
      </w:r>
      <w:r w:rsidR="00860ED8">
        <w:t>. The</w:t>
      </w:r>
      <w:r w:rsidR="00EB3A76">
        <w:t xml:space="preserve"> Tribunal’s hearing types information leaflet </w:t>
      </w:r>
      <w:r>
        <w:t xml:space="preserve">for patients </w:t>
      </w:r>
      <w:r w:rsidR="00EB3A76">
        <w:t>and the scheduling pro forma</w:t>
      </w:r>
      <w:r>
        <w:t xml:space="preserve"> and hearing preference form</w:t>
      </w:r>
      <w:r w:rsidR="00EB3A76">
        <w:t xml:space="preserve">, </w:t>
      </w:r>
      <w:r w:rsidR="00D763CF">
        <w:t xml:space="preserve">one of </w:t>
      </w:r>
      <w:r w:rsidR="00EB3A76">
        <w:t>which should be submitted with each application, were shown</w:t>
      </w:r>
      <w:r w:rsidR="00927415">
        <w:t>.</w:t>
      </w:r>
      <w:r w:rsidR="00377D9D">
        <w:t xml:space="preserve"> The different modes of hearing were explained by LD and how to request these.</w:t>
      </w:r>
      <w:r w:rsidR="00A444B4">
        <w:t xml:space="preserve"> </w:t>
      </w:r>
      <w:r w:rsidR="00EB3A76">
        <w:t>These</w:t>
      </w:r>
      <w:r w:rsidR="00377D9D">
        <w:t xml:space="preserve"> forms</w:t>
      </w:r>
      <w:r w:rsidR="00EB3A76">
        <w:t xml:space="preserve"> are available on the Tribunal’s website.  </w:t>
      </w:r>
      <w:r w:rsidR="00377D9D">
        <w:t xml:space="preserve">We hope for more visual hearings and </w:t>
      </w:r>
      <w:r w:rsidR="00D763CF">
        <w:t>fewer</w:t>
      </w:r>
      <w:r w:rsidR="00377D9D">
        <w:t xml:space="preserve"> telephone hearings. </w:t>
      </w:r>
    </w:p>
    <w:p w14:paraId="77E7F6B2" w14:textId="77777777" w:rsidR="000D3240" w:rsidRDefault="000D3240" w:rsidP="005F5C76">
      <w:pPr>
        <w:pStyle w:val="Default"/>
      </w:pPr>
    </w:p>
    <w:p w14:paraId="77D6DDA0" w14:textId="73A0B0D6" w:rsidR="00377D9D" w:rsidRDefault="00377D9D" w:rsidP="005F5C76">
      <w:pPr>
        <w:pStyle w:val="Default"/>
      </w:pPr>
      <w:r>
        <w:t xml:space="preserve">An MHO noted that in the Moray area that the </w:t>
      </w:r>
      <w:r w:rsidR="00033C93">
        <w:t>in-person</w:t>
      </w:r>
      <w:r>
        <w:t xml:space="preserve"> hearings are not always happening when requested. LD apologised for this and that we are trying to arrange an in person hearing when requested.</w:t>
      </w:r>
      <w:r w:rsidR="00033C93">
        <w:t xml:space="preserve"> JC notes that we have limited availability in Dr Gray’s Hospital in </w:t>
      </w:r>
      <w:r w:rsidR="00476CC5">
        <w:t>Elgin</w:t>
      </w:r>
      <w:r w:rsidR="00033C93">
        <w:t xml:space="preserve"> in particular. We also appreciate everyone is busy but we would like to have as much availability </w:t>
      </w:r>
      <w:r w:rsidR="00033C93">
        <w:lastRenderedPageBreak/>
        <w:t xml:space="preserve">for attendees as possible. If there is </w:t>
      </w:r>
      <w:r w:rsidR="00476CC5">
        <w:t xml:space="preserve">difficulty in </w:t>
      </w:r>
      <w:r w:rsidR="00033C93">
        <w:t xml:space="preserve">any particular case </w:t>
      </w:r>
      <w:r w:rsidR="00476CC5">
        <w:t>regarding mode of hearing</w:t>
      </w:r>
      <w:r w:rsidR="00033C93">
        <w:t>, the case reference should be sent to us. A discussion was had by various attendees.</w:t>
      </w:r>
    </w:p>
    <w:p w14:paraId="18D23243" w14:textId="4F332EC8" w:rsidR="004D2C3D" w:rsidRDefault="004D2C3D" w:rsidP="005F5C76">
      <w:pPr>
        <w:pStyle w:val="Default"/>
      </w:pPr>
    </w:p>
    <w:p w14:paraId="223B1C91" w14:textId="4BCF34B6" w:rsidR="004D2C3D" w:rsidRDefault="004D2C3D" w:rsidP="005F5C76">
      <w:pPr>
        <w:pStyle w:val="Default"/>
      </w:pPr>
      <w:r>
        <w:t>An MHO asked about risk assessments and venues. A previous case couldn’t go into a venue for in person hearing as a risk assessment was not done (Whitehills). LD asked for details of this so it can be looked into.</w:t>
      </w:r>
    </w:p>
    <w:p w14:paraId="12748B4F" w14:textId="238F2424" w:rsidR="00F056B4" w:rsidRPr="00F056B4" w:rsidRDefault="00F056B4" w:rsidP="00F056B4">
      <w:pPr>
        <w:keepLines/>
        <w:overflowPunct w:val="0"/>
        <w:autoSpaceDE w:val="0"/>
        <w:autoSpaceDN w:val="0"/>
        <w:adjustRightInd w:val="0"/>
        <w:spacing w:before="360" w:after="240" w:line="360" w:lineRule="atLeast"/>
        <w:jc w:val="both"/>
        <w:textAlignment w:val="baseline"/>
        <w:rPr>
          <w:rFonts w:ascii="Arial" w:eastAsiaTheme="minorHAnsi" w:hAnsi="Arial" w:cs="Arial"/>
          <w:b/>
          <w:bCs/>
          <w:color w:val="000000"/>
          <w:lang w:eastAsia="en-US"/>
        </w:rPr>
      </w:pPr>
      <w:r>
        <w:rPr>
          <w:rFonts w:ascii="Arial" w:eastAsiaTheme="minorHAnsi" w:hAnsi="Arial" w:cs="Arial"/>
          <w:b/>
          <w:bCs/>
          <w:color w:val="000000"/>
          <w:lang w:eastAsia="en-US"/>
        </w:rPr>
        <w:t xml:space="preserve">4. </w:t>
      </w:r>
      <w:r w:rsidR="003E0EFE" w:rsidRPr="003E0EFE">
        <w:rPr>
          <w:rFonts w:ascii="Arial" w:eastAsiaTheme="minorHAnsi" w:hAnsi="Arial" w:cs="Arial"/>
          <w:b/>
          <w:bCs/>
          <w:color w:val="000000"/>
          <w:lang w:eastAsia="en-US"/>
        </w:rPr>
        <w:t>Primary carers and persons with an interest</w:t>
      </w:r>
    </w:p>
    <w:p w14:paraId="664E262B" w14:textId="76ACFFFE" w:rsidR="005459B2" w:rsidRDefault="00033C93" w:rsidP="003E0EFE">
      <w:pPr>
        <w:pStyle w:val="Default"/>
      </w:pPr>
      <w:r>
        <w:t>DH</w:t>
      </w:r>
      <w:r w:rsidR="003A196C">
        <w:t xml:space="preserve"> delivered a brief talk on this topic</w:t>
      </w:r>
      <w:r w:rsidR="00974005">
        <w:t>.</w:t>
      </w:r>
      <w:r w:rsidR="00486921">
        <w:t xml:space="preserve"> </w:t>
      </w:r>
      <w:r w:rsidR="004D2C3D">
        <w:t>DH went through some slides which</w:t>
      </w:r>
      <w:r w:rsidR="003A196C">
        <w:t xml:space="preserve"> highlighted the definition of a primary carer and the rights that primary carers and persons with an interest have in tribunal proceedings. </w:t>
      </w:r>
      <w:r w:rsidR="00476CC5">
        <w:t>T</w:t>
      </w:r>
      <w:r w:rsidR="003A196C">
        <w:t>hey have rights to attend hearings and to make representations and/or lead evidence. It was noted that sometimes patients do not wish a primary carer/family member to be involved in tribunal proceedings</w:t>
      </w:r>
      <w:r w:rsidR="009158F0">
        <w:t>.</w:t>
      </w:r>
      <w:r w:rsidR="003A196C">
        <w:t xml:space="preserve">  This should be flagged up to the tribunal in advance of a hearing, if possible</w:t>
      </w:r>
      <w:r w:rsidR="003B5577">
        <w:t>, so that the tribunal can balance the rights of the primary carer/person with an interest and the patient’s wishes (for example, by limiting the primary carer’s attendance at the hearing to the time they give evidence).</w:t>
      </w:r>
    </w:p>
    <w:p w14:paraId="75BE1300" w14:textId="77777777" w:rsidR="006C4B12" w:rsidRDefault="006C4B12" w:rsidP="003E0EFE">
      <w:pPr>
        <w:pStyle w:val="Default"/>
      </w:pPr>
    </w:p>
    <w:p w14:paraId="563094E8" w14:textId="66DB35EF" w:rsidR="004D2C3D" w:rsidRDefault="006C4B12" w:rsidP="003E0EFE">
      <w:pPr>
        <w:pStyle w:val="Default"/>
      </w:pPr>
      <w:r>
        <w:t xml:space="preserve">A question was asked by an MHO </w:t>
      </w:r>
      <w:r w:rsidR="00323D26">
        <w:t>–</w:t>
      </w:r>
      <w:r>
        <w:t xml:space="preserve"> </w:t>
      </w:r>
      <w:r w:rsidR="00323D26">
        <w:t>“</w:t>
      </w:r>
      <w:r w:rsidRPr="006C4B12">
        <w:rPr>
          <w:i/>
          <w:iCs/>
        </w:rPr>
        <w:t xml:space="preserve">If the primary carer is also welfare </w:t>
      </w:r>
      <w:proofErr w:type="spellStart"/>
      <w:r w:rsidRPr="006C4B12">
        <w:rPr>
          <w:i/>
          <w:iCs/>
        </w:rPr>
        <w:t>PoA</w:t>
      </w:r>
      <w:proofErr w:type="spellEnd"/>
      <w:r w:rsidRPr="006C4B12">
        <w:rPr>
          <w:i/>
          <w:iCs/>
        </w:rPr>
        <w:t xml:space="preserve"> - do they get access to the papers</w:t>
      </w:r>
      <w:r>
        <w:t>.</w:t>
      </w:r>
      <w:r w:rsidR="00323D26">
        <w:t>”</w:t>
      </w:r>
      <w:r>
        <w:t xml:space="preserve"> </w:t>
      </w:r>
      <w:r w:rsidR="00323D26">
        <w:t xml:space="preserve">- </w:t>
      </w:r>
      <w:r>
        <w:t xml:space="preserve">This was answered by DH by saying no, they would need to put in a request to be </w:t>
      </w:r>
      <w:r w:rsidR="00476CC5">
        <w:t xml:space="preserve">sent the papers under rule 46 or to be </w:t>
      </w:r>
      <w:r>
        <w:t xml:space="preserve">a party under Rule 48. </w:t>
      </w:r>
    </w:p>
    <w:p w14:paraId="1EE354A2" w14:textId="77777777" w:rsidR="00323D26" w:rsidRDefault="00323D26" w:rsidP="003E0EFE">
      <w:pPr>
        <w:pStyle w:val="Default"/>
      </w:pPr>
    </w:p>
    <w:p w14:paraId="2D5D3EAB" w14:textId="63ADD578" w:rsidR="006C4B12" w:rsidRPr="006C4B12" w:rsidRDefault="006C4B12" w:rsidP="003E0EFE">
      <w:pPr>
        <w:pStyle w:val="Default"/>
        <w:rPr>
          <w:i/>
          <w:iCs/>
        </w:rPr>
      </w:pPr>
      <w:r>
        <w:t xml:space="preserve">Another question was asked </w:t>
      </w:r>
      <w:r w:rsidR="00323D26">
        <w:rPr>
          <w:i/>
          <w:iCs/>
        </w:rPr>
        <w:t>–</w:t>
      </w:r>
      <w:r w:rsidRPr="006C4B12">
        <w:rPr>
          <w:i/>
          <w:iCs/>
        </w:rPr>
        <w:t xml:space="preserve"> </w:t>
      </w:r>
      <w:r w:rsidR="00323D26">
        <w:rPr>
          <w:i/>
          <w:iCs/>
        </w:rPr>
        <w:t>“</w:t>
      </w:r>
      <w:r w:rsidRPr="006C4B12">
        <w:rPr>
          <w:i/>
          <w:iCs/>
        </w:rPr>
        <w:t>If the patient is a teenager and has capacity to refuse permission for the primary carer to attend, can the primary carer challenge this decision?</w:t>
      </w:r>
      <w:r w:rsidR="00323D26">
        <w:rPr>
          <w:i/>
          <w:iCs/>
        </w:rPr>
        <w:t>”</w:t>
      </w:r>
      <w:r w:rsidR="00323D26" w:rsidRPr="00323D26">
        <w:rPr>
          <w:rFonts w:ascii="Inter" w:eastAsia="Times New Roman" w:hAnsi="Inter" w:cs="Times New Roman"/>
          <w:color w:val="auto"/>
          <w:spacing w:val="-4"/>
          <w:lang w:eastAsia="en-GB"/>
        </w:rPr>
        <w:t xml:space="preserve"> </w:t>
      </w:r>
      <w:r w:rsidR="00323D26">
        <w:rPr>
          <w:rFonts w:ascii="Inter" w:eastAsia="Times New Roman" w:hAnsi="Inter" w:cs="Times New Roman"/>
          <w:color w:val="auto"/>
          <w:spacing w:val="-4"/>
          <w:lang w:eastAsia="en-GB"/>
        </w:rPr>
        <w:t>– LD stated that t</w:t>
      </w:r>
      <w:r w:rsidR="00323D26" w:rsidRPr="00323D26">
        <w:t xml:space="preserve">he primary carer can't be denied their rights to present evidence and make submissions. They are </w:t>
      </w:r>
      <w:r w:rsidR="00323D26" w:rsidRPr="00323D26">
        <w:lastRenderedPageBreak/>
        <w:t>able to attend and it will be for the tribunal to manage the practical arrangements</w:t>
      </w:r>
      <w:r w:rsidR="00323D26">
        <w:t>. DH also confirmed and discussed this.</w:t>
      </w:r>
    </w:p>
    <w:p w14:paraId="4F6FB58B" w14:textId="45B514B0" w:rsidR="004D2C3D" w:rsidRDefault="004D2C3D" w:rsidP="004D2C3D">
      <w:pPr>
        <w:keepLines/>
        <w:overflowPunct w:val="0"/>
        <w:autoSpaceDE w:val="0"/>
        <w:autoSpaceDN w:val="0"/>
        <w:adjustRightInd w:val="0"/>
        <w:spacing w:before="360" w:after="240" w:line="360" w:lineRule="atLeast"/>
        <w:jc w:val="both"/>
        <w:textAlignment w:val="baseline"/>
        <w:rPr>
          <w:rFonts w:ascii="Arial" w:eastAsiaTheme="minorHAnsi" w:hAnsi="Arial" w:cs="Arial"/>
          <w:b/>
          <w:bCs/>
          <w:color w:val="000000"/>
          <w:lang w:eastAsia="en-US"/>
        </w:rPr>
      </w:pPr>
      <w:r>
        <w:rPr>
          <w:rFonts w:ascii="Arial" w:eastAsiaTheme="minorHAnsi" w:hAnsi="Arial" w:cs="Arial"/>
          <w:b/>
          <w:bCs/>
          <w:color w:val="000000"/>
          <w:lang w:eastAsia="en-US"/>
        </w:rPr>
        <w:t xml:space="preserve">5. </w:t>
      </w:r>
      <w:r w:rsidRPr="004D2C3D">
        <w:rPr>
          <w:rFonts w:ascii="Arial" w:eastAsiaTheme="minorHAnsi" w:hAnsi="Arial" w:cs="Arial"/>
          <w:b/>
          <w:bCs/>
          <w:color w:val="000000"/>
          <w:lang w:eastAsia="en-US"/>
        </w:rPr>
        <w:t xml:space="preserve">Information in CTO applications </w:t>
      </w:r>
    </w:p>
    <w:p w14:paraId="3613EEF7" w14:textId="58BC27D6" w:rsidR="00323D26" w:rsidRPr="00323D26" w:rsidRDefault="00323D26" w:rsidP="00323D26">
      <w:pPr>
        <w:pStyle w:val="Default"/>
      </w:pPr>
      <w:r w:rsidRPr="00323D26">
        <w:t xml:space="preserve">DH </w:t>
      </w:r>
      <w:r>
        <w:t xml:space="preserve">noted that there </w:t>
      </w:r>
      <w:r w:rsidR="004A2714">
        <w:t>have</w:t>
      </w:r>
      <w:r>
        <w:t xml:space="preserve"> been more and more additional information reports being attached to CTO applications.</w:t>
      </w:r>
      <w:r w:rsidR="004A2714">
        <w:t xml:space="preserve"> DH asking if MHOs can be mindful and can think about what is relevant to the preparation of the application.</w:t>
      </w:r>
    </w:p>
    <w:p w14:paraId="0B947A95" w14:textId="6081E0BC" w:rsidR="004D2C3D" w:rsidRPr="004D2C3D" w:rsidRDefault="004D2C3D" w:rsidP="004D2C3D">
      <w:pPr>
        <w:keepLines/>
        <w:overflowPunct w:val="0"/>
        <w:autoSpaceDE w:val="0"/>
        <w:autoSpaceDN w:val="0"/>
        <w:adjustRightInd w:val="0"/>
        <w:spacing w:before="360" w:after="240" w:line="360" w:lineRule="atLeast"/>
        <w:jc w:val="both"/>
        <w:textAlignment w:val="baseline"/>
        <w:rPr>
          <w:rFonts w:ascii="Arial" w:eastAsiaTheme="minorHAnsi" w:hAnsi="Arial" w:cs="Arial"/>
          <w:b/>
          <w:bCs/>
          <w:color w:val="000000"/>
          <w:lang w:eastAsia="en-US"/>
        </w:rPr>
      </w:pPr>
      <w:r>
        <w:rPr>
          <w:rFonts w:ascii="Arial" w:eastAsiaTheme="minorHAnsi" w:hAnsi="Arial" w:cs="Arial"/>
          <w:b/>
          <w:bCs/>
          <w:color w:val="000000"/>
          <w:lang w:eastAsia="en-US"/>
        </w:rPr>
        <w:t xml:space="preserve">6. </w:t>
      </w:r>
      <w:r w:rsidRPr="004D2C3D">
        <w:rPr>
          <w:rFonts w:ascii="Arial" w:eastAsiaTheme="minorHAnsi" w:hAnsi="Arial" w:cs="Arial"/>
          <w:b/>
          <w:bCs/>
          <w:color w:val="000000"/>
          <w:lang w:eastAsia="en-US"/>
        </w:rPr>
        <w:t xml:space="preserve">Lodging relevant documents </w:t>
      </w:r>
    </w:p>
    <w:p w14:paraId="1148D370" w14:textId="5FD7FBFE" w:rsidR="00323D26" w:rsidRPr="004A2714" w:rsidRDefault="004A2714" w:rsidP="00B466D7">
      <w:pPr>
        <w:pStyle w:val="Default"/>
      </w:pPr>
      <w:r w:rsidRPr="004A2714">
        <w:t xml:space="preserve">DH asking if attendees can refer to the provision of documents guidance on the </w:t>
      </w:r>
      <w:r>
        <w:t xml:space="preserve">MHTS </w:t>
      </w:r>
      <w:r w:rsidRPr="004A2714">
        <w:t>website before sending in the application. We are finding that some documents are not coming in with the documents</w:t>
      </w:r>
      <w:r>
        <w:t xml:space="preserve"> requested/needed</w:t>
      </w:r>
      <w:r w:rsidRPr="004A2714">
        <w:t>. This would allow casework to be more efficient in processing applications.</w:t>
      </w:r>
    </w:p>
    <w:p w14:paraId="74EF9271" w14:textId="77777777" w:rsidR="004A2714" w:rsidRDefault="004A2714" w:rsidP="00B466D7">
      <w:pPr>
        <w:pStyle w:val="Default"/>
        <w:rPr>
          <w:rFonts w:eastAsia="Times New Roman"/>
          <w:b/>
          <w:bCs/>
          <w:color w:val="auto"/>
          <w:lang w:eastAsia="en-GB"/>
        </w:rPr>
      </w:pPr>
    </w:p>
    <w:p w14:paraId="314A4958" w14:textId="3BDFBC55" w:rsidR="00E75C21" w:rsidRDefault="004D2C3D" w:rsidP="00B466D7">
      <w:pPr>
        <w:pStyle w:val="Default"/>
        <w:rPr>
          <w:rFonts w:eastAsia="Times New Roman"/>
          <w:b/>
          <w:bCs/>
          <w:color w:val="auto"/>
          <w:lang w:eastAsia="en-GB"/>
        </w:rPr>
      </w:pPr>
      <w:r>
        <w:rPr>
          <w:rFonts w:eastAsia="Times New Roman"/>
          <w:b/>
          <w:bCs/>
          <w:color w:val="auto"/>
          <w:lang w:eastAsia="en-GB"/>
        </w:rPr>
        <w:t>7</w:t>
      </w:r>
      <w:r w:rsidR="006D6A2E" w:rsidRPr="006D6A2E">
        <w:rPr>
          <w:rFonts w:eastAsia="Times New Roman"/>
          <w:b/>
          <w:bCs/>
          <w:color w:val="auto"/>
          <w:lang w:eastAsia="en-GB"/>
        </w:rPr>
        <w:t xml:space="preserve">. </w:t>
      </w:r>
      <w:r>
        <w:rPr>
          <w:rFonts w:eastAsia="Times New Roman"/>
          <w:b/>
          <w:bCs/>
          <w:color w:val="auto"/>
          <w:lang w:eastAsia="en-GB"/>
        </w:rPr>
        <w:t>Matters raised</w:t>
      </w:r>
    </w:p>
    <w:p w14:paraId="090BCFE2" w14:textId="77777777" w:rsidR="002A0DE0" w:rsidRDefault="002A0DE0" w:rsidP="00B466D7">
      <w:pPr>
        <w:pStyle w:val="Default"/>
        <w:rPr>
          <w:rFonts w:eastAsia="Times New Roman"/>
          <w:b/>
          <w:bCs/>
          <w:color w:val="auto"/>
          <w:lang w:eastAsia="en-GB"/>
        </w:rPr>
      </w:pPr>
    </w:p>
    <w:p w14:paraId="54FB6B5B" w14:textId="3884DCAC" w:rsidR="004A2714" w:rsidRDefault="004A2714" w:rsidP="00B466D7">
      <w:pPr>
        <w:pStyle w:val="Default"/>
        <w:rPr>
          <w:rFonts w:eastAsia="Times New Roman"/>
          <w:color w:val="auto"/>
          <w:lang w:eastAsia="en-GB"/>
        </w:rPr>
      </w:pPr>
      <w:r>
        <w:rPr>
          <w:rFonts w:eastAsia="Times New Roman"/>
          <w:color w:val="auto"/>
          <w:lang w:eastAsia="en-GB"/>
        </w:rPr>
        <w:t>Point raised at SUCAG forum. Advocacy workers not given enough time or notice about the hearing/application. Applica</w:t>
      </w:r>
      <w:r w:rsidR="00476CC5">
        <w:rPr>
          <w:rFonts w:eastAsia="Times New Roman"/>
          <w:color w:val="auto"/>
          <w:lang w:eastAsia="en-GB"/>
        </w:rPr>
        <w:t>nts</w:t>
      </w:r>
      <w:r>
        <w:rPr>
          <w:rFonts w:eastAsia="Times New Roman"/>
          <w:color w:val="auto"/>
          <w:lang w:eastAsia="en-GB"/>
        </w:rPr>
        <w:t xml:space="preserve"> are being asked to give advocacy details timely so </w:t>
      </w:r>
      <w:r w:rsidR="00476CC5">
        <w:rPr>
          <w:rFonts w:eastAsia="Times New Roman"/>
          <w:color w:val="auto"/>
          <w:lang w:eastAsia="en-GB"/>
        </w:rPr>
        <w:t>that</w:t>
      </w:r>
      <w:r>
        <w:rPr>
          <w:rFonts w:eastAsia="Times New Roman"/>
          <w:color w:val="auto"/>
          <w:lang w:eastAsia="en-GB"/>
        </w:rPr>
        <w:t xml:space="preserve"> the details of the hearing can be sent to the advocacy workers.</w:t>
      </w:r>
    </w:p>
    <w:p w14:paraId="7B2D1EE0" w14:textId="77777777" w:rsidR="004A2714" w:rsidRDefault="004A2714" w:rsidP="00B466D7">
      <w:pPr>
        <w:pStyle w:val="Default"/>
        <w:rPr>
          <w:rFonts w:eastAsia="Times New Roman"/>
          <w:color w:val="auto"/>
          <w:lang w:eastAsia="en-GB"/>
        </w:rPr>
      </w:pPr>
    </w:p>
    <w:p w14:paraId="4D820ACA" w14:textId="4C7C4149" w:rsidR="004A2714" w:rsidRPr="004A2714" w:rsidRDefault="004A2714" w:rsidP="00B466D7">
      <w:pPr>
        <w:pStyle w:val="Default"/>
        <w:rPr>
          <w:rFonts w:eastAsia="Times New Roman"/>
          <w:color w:val="auto"/>
          <w:lang w:eastAsia="en-GB"/>
        </w:rPr>
      </w:pPr>
      <w:r>
        <w:rPr>
          <w:rFonts w:eastAsia="Times New Roman"/>
          <w:color w:val="auto"/>
          <w:lang w:eastAsia="en-GB"/>
        </w:rPr>
        <w:t xml:space="preserve">An MHO </w:t>
      </w:r>
      <w:r w:rsidR="00383CA3">
        <w:rPr>
          <w:rFonts w:eastAsia="Times New Roman"/>
          <w:color w:val="auto"/>
          <w:lang w:eastAsia="en-GB"/>
        </w:rPr>
        <w:t xml:space="preserve">raised a concern about the time taken recently to intimate hearings to patients and sending out papers to patients. This is then causing issues down the line with patients not having papers or interim orders being made. LD explained that receiving an application on day 27/28, this then leaves little time to process and find anything that’s missing, arranging a hearing, availability etc. DS asked if specific case reference could be </w:t>
      </w:r>
      <w:r w:rsidR="00383CA3">
        <w:rPr>
          <w:rFonts w:eastAsia="Times New Roman"/>
          <w:color w:val="auto"/>
          <w:lang w:eastAsia="en-GB"/>
        </w:rPr>
        <w:lastRenderedPageBreak/>
        <w:t>sent to look into this.</w:t>
      </w:r>
      <w:r w:rsidR="00273201">
        <w:rPr>
          <w:rFonts w:eastAsia="Times New Roman"/>
          <w:color w:val="auto"/>
          <w:lang w:eastAsia="en-GB"/>
        </w:rPr>
        <w:t xml:space="preserve"> Different variables were discussed by LD as to what could be causing the last minute notice.</w:t>
      </w:r>
    </w:p>
    <w:p w14:paraId="169C05A6" w14:textId="77777777" w:rsidR="00323D26" w:rsidRPr="004A2714" w:rsidRDefault="00323D26" w:rsidP="006D6A2E">
      <w:pPr>
        <w:rPr>
          <w:rFonts w:ascii="Arial" w:eastAsiaTheme="minorHAnsi" w:hAnsi="Arial" w:cs="Arial"/>
          <w:bCs/>
          <w:color w:val="000000"/>
          <w:lang w:eastAsia="en-US"/>
        </w:rPr>
      </w:pPr>
    </w:p>
    <w:p w14:paraId="7B589812" w14:textId="31E418E6" w:rsidR="00A12CE9" w:rsidRDefault="004D2C3D" w:rsidP="006D6A2E">
      <w:pPr>
        <w:rPr>
          <w:rFonts w:ascii="Arial" w:eastAsiaTheme="minorHAnsi" w:hAnsi="Arial" w:cs="Arial"/>
          <w:b/>
          <w:color w:val="000000"/>
          <w:lang w:eastAsia="en-US"/>
        </w:rPr>
      </w:pPr>
      <w:r>
        <w:rPr>
          <w:rFonts w:ascii="Arial" w:eastAsiaTheme="minorHAnsi" w:hAnsi="Arial" w:cs="Arial"/>
          <w:b/>
          <w:color w:val="000000"/>
          <w:lang w:eastAsia="en-US"/>
        </w:rPr>
        <w:t>8. AOB</w:t>
      </w:r>
    </w:p>
    <w:p w14:paraId="1A78AC56" w14:textId="77777777" w:rsidR="004D2C3D" w:rsidRDefault="004D2C3D" w:rsidP="006D6A2E">
      <w:pPr>
        <w:rPr>
          <w:rFonts w:ascii="Arial" w:eastAsiaTheme="minorHAnsi" w:hAnsi="Arial" w:cs="Arial"/>
          <w:b/>
          <w:color w:val="000000"/>
          <w:lang w:eastAsia="en-US"/>
        </w:rPr>
      </w:pPr>
    </w:p>
    <w:p w14:paraId="41C2F78E" w14:textId="64549FD2" w:rsidR="00273201" w:rsidRPr="00273201" w:rsidRDefault="00273201" w:rsidP="00273201">
      <w:pPr>
        <w:pStyle w:val="Default"/>
        <w:rPr>
          <w:rFonts w:eastAsia="Times New Roman"/>
          <w:color w:val="auto"/>
          <w:lang w:eastAsia="en-GB"/>
        </w:rPr>
      </w:pPr>
      <w:r w:rsidRPr="00273201">
        <w:rPr>
          <w:rFonts w:eastAsia="Times New Roman"/>
          <w:color w:val="auto"/>
          <w:lang w:eastAsia="en-GB"/>
        </w:rPr>
        <w:t xml:space="preserve">A query was made asking if FFRs can </w:t>
      </w:r>
      <w:r w:rsidR="009D4963">
        <w:rPr>
          <w:rFonts w:eastAsia="Times New Roman"/>
          <w:color w:val="auto"/>
          <w:lang w:eastAsia="en-GB"/>
        </w:rPr>
        <w:t xml:space="preserve">be </w:t>
      </w:r>
      <w:r w:rsidRPr="00273201">
        <w:rPr>
          <w:rFonts w:eastAsia="Times New Roman"/>
          <w:color w:val="auto"/>
          <w:lang w:eastAsia="en-GB"/>
        </w:rPr>
        <w:t>sent to med recs</w:t>
      </w:r>
      <w:r w:rsidR="009D4963">
        <w:rPr>
          <w:rFonts w:eastAsia="Times New Roman"/>
          <w:color w:val="auto"/>
          <w:lang w:eastAsia="en-GB"/>
        </w:rPr>
        <w:t xml:space="preserve"> by MHTS</w:t>
      </w:r>
      <w:r w:rsidRPr="00273201">
        <w:rPr>
          <w:rFonts w:eastAsia="Times New Roman"/>
          <w:color w:val="auto"/>
          <w:lang w:eastAsia="en-GB"/>
        </w:rPr>
        <w:t xml:space="preserve">. DH noted that the FFR </w:t>
      </w:r>
      <w:r w:rsidR="00C97A38">
        <w:rPr>
          <w:rFonts w:eastAsia="Times New Roman"/>
          <w:color w:val="auto"/>
          <w:lang w:eastAsia="en-GB"/>
        </w:rPr>
        <w:t>i</w:t>
      </w:r>
      <w:r w:rsidR="009D4963">
        <w:rPr>
          <w:rFonts w:eastAsia="Times New Roman"/>
          <w:color w:val="auto"/>
          <w:lang w:eastAsia="en-GB"/>
        </w:rPr>
        <w:t xml:space="preserve">s issued </w:t>
      </w:r>
      <w:r w:rsidRPr="00273201">
        <w:rPr>
          <w:rFonts w:eastAsia="Times New Roman"/>
          <w:color w:val="auto"/>
          <w:lang w:eastAsia="en-GB"/>
        </w:rPr>
        <w:t>to parties only</w:t>
      </w:r>
      <w:r w:rsidR="00C97A38">
        <w:rPr>
          <w:rFonts w:eastAsia="Times New Roman"/>
          <w:color w:val="auto"/>
          <w:lang w:eastAsia="en-GB"/>
        </w:rPr>
        <w:t>,</w:t>
      </w:r>
      <w:r w:rsidR="009D4963">
        <w:rPr>
          <w:rFonts w:eastAsia="Times New Roman"/>
          <w:color w:val="auto"/>
          <w:lang w:eastAsia="en-GB"/>
        </w:rPr>
        <w:t xml:space="preserve"> as per procedural rules and the tribunal would not be authorised in law to issue to medical records. </w:t>
      </w:r>
    </w:p>
    <w:p w14:paraId="3AE1CFA4" w14:textId="77777777" w:rsidR="00323D26" w:rsidRDefault="00323D26" w:rsidP="006D6A2E">
      <w:pPr>
        <w:rPr>
          <w:rFonts w:ascii="Arial" w:eastAsiaTheme="minorHAnsi" w:hAnsi="Arial" w:cs="Arial"/>
          <w:b/>
          <w:color w:val="000000"/>
          <w:lang w:eastAsia="en-US"/>
        </w:rPr>
      </w:pPr>
    </w:p>
    <w:p w14:paraId="1B24CA02" w14:textId="7A917FD4" w:rsidR="006D6A2E" w:rsidRDefault="004D2C3D" w:rsidP="006D6A2E">
      <w:pPr>
        <w:rPr>
          <w:rFonts w:ascii="Arial" w:eastAsiaTheme="minorHAnsi" w:hAnsi="Arial" w:cs="Arial"/>
          <w:b/>
          <w:color w:val="000000"/>
          <w:lang w:eastAsia="en-US"/>
        </w:rPr>
      </w:pPr>
      <w:r>
        <w:rPr>
          <w:rFonts w:ascii="Arial" w:eastAsiaTheme="minorHAnsi" w:hAnsi="Arial" w:cs="Arial"/>
          <w:b/>
          <w:color w:val="000000"/>
          <w:lang w:eastAsia="en-US"/>
        </w:rPr>
        <w:t>9</w:t>
      </w:r>
      <w:r w:rsidR="005F5C76">
        <w:rPr>
          <w:rFonts w:ascii="Arial" w:eastAsiaTheme="minorHAnsi" w:hAnsi="Arial" w:cs="Arial"/>
          <w:b/>
          <w:color w:val="000000"/>
          <w:lang w:eastAsia="en-US"/>
        </w:rPr>
        <w:t>. Close and thanks</w:t>
      </w:r>
    </w:p>
    <w:p w14:paraId="6FB42CDC" w14:textId="77777777" w:rsidR="005F5C76" w:rsidRPr="006D6A2E" w:rsidRDefault="005F5C76" w:rsidP="006D6A2E">
      <w:pPr>
        <w:rPr>
          <w:rFonts w:ascii="Arial" w:eastAsiaTheme="minorHAnsi" w:hAnsi="Arial" w:cs="Arial"/>
          <w:b/>
          <w:color w:val="000000"/>
          <w:lang w:eastAsia="en-US"/>
        </w:rPr>
      </w:pPr>
    </w:p>
    <w:p w14:paraId="061CF45F" w14:textId="36C8AE06" w:rsidR="004B57AC" w:rsidRPr="00127BA0" w:rsidRDefault="00A75857" w:rsidP="00351169">
      <w:pPr>
        <w:rPr>
          <w:rFonts w:ascii="Arial" w:eastAsiaTheme="minorHAnsi" w:hAnsi="Arial" w:cs="Arial"/>
          <w:color w:val="000000"/>
          <w:lang w:eastAsia="en-US"/>
        </w:rPr>
      </w:pPr>
      <w:r w:rsidRPr="00C17D4C">
        <w:rPr>
          <w:rFonts w:ascii="Arial" w:eastAsiaTheme="minorHAnsi" w:hAnsi="Arial" w:cs="Arial"/>
          <w:color w:val="000000"/>
          <w:lang w:eastAsia="en-US"/>
        </w:rPr>
        <w:t xml:space="preserve">The next meeting will take place in </w:t>
      </w:r>
      <w:r w:rsidR="002B6913">
        <w:rPr>
          <w:rFonts w:ascii="Arial" w:eastAsiaTheme="minorHAnsi" w:hAnsi="Arial" w:cs="Arial"/>
          <w:color w:val="000000"/>
          <w:lang w:eastAsia="en-US"/>
        </w:rPr>
        <w:t>the Autumn of</w:t>
      </w:r>
      <w:r w:rsidRPr="00C17D4C">
        <w:rPr>
          <w:rFonts w:ascii="Arial" w:eastAsiaTheme="minorHAnsi" w:hAnsi="Arial" w:cs="Arial"/>
          <w:color w:val="000000"/>
          <w:lang w:eastAsia="en-US"/>
        </w:rPr>
        <w:t xml:space="preserve"> 202</w:t>
      </w:r>
      <w:r w:rsidR="005F5C76">
        <w:rPr>
          <w:rFonts w:ascii="Arial" w:eastAsiaTheme="minorHAnsi" w:hAnsi="Arial" w:cs="Arial"/>
          <w:color w:val="000000"/>
          <w:lang w:eastAsia="en-US"/>
        </w:rPr>
        <w:t>5</w:t>
      </w:r>
      <w:r w:rsidRPr="00C17D4C">
        <w:rPr>
          <w:rFonts w:ascii="Arial" w:eastAsiaTheme="minorHAnsi" w:hAnsi="Arial" w:cs="Arial"/>
          <w:color w:val="000000"/>
          <w:lang w:eastAsia="en-US"/>
        </w:rPr>
        <w:t xml:space="preserve"> with the date confirmed nearer the time.</w:t>
      </w:r>
    </w:p>
    <w:sectPr w:rsidR="004B57AC" w:rsidRPr="00127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579C"/>
    <w:multiLevelType w:val="hybridMultilevel"/>
    <w:tmpl w:val="700E5146"/>
    <w:lvl w:ilvl="0" w:tplc="2E2CC4D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DF6D8F"/>
    <w:multiLevelType w:val="hybridMultilevel"/>
    <w:tmpl w:val="77FC93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001D7"/>
    <w:multiLevelType w:val="hybridMultilevel"/>
    <w:tmpl w:val="B63A7CF4"/>
    <w:lvl w:ilvl="0" w:tplc="D3445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A3FEC"/>
    <w:multiLevelType w:val="hybridMultilevel"/>
    <w:tmpl w:val="0AFE222C"/>
    <w:lvl w:ilvl="0" w:tplc="549E8E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6C1C10"/>
    <w:multiLevelType w:val="hybridMultilevel"/>
    <w:tmpl w:val="2EF013CE"/>
    <w:lvl w:ilvl="0" w:tplc="7B34FFE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F3F1F"/>
    <w:multiLevelType w:val="hybridMultilevel"/>
    <w:tmpl w:val="7A04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4F03"/>
    <w:multiLevelType w:val="hybridMultilevel"/>
    <w:tmpl w:val="1ABACD92"/>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B95B6C"/>
    <w:multiLevelType w:val="hybridMultilevel"/>
    <w:tmpl w:val="06E270F0"/>
    <w:lvl w:ilvl="0" w:tplc="AA1807E6">
      <w:start w:val="1"/>
      <w:numFmt w:val="decimal"/>
      <w:lvlText w:val="%1."/>
      <w:lvlJc w:val="left"/>
      <w:pPr>
        <w:ind w:left="360" w:hanging="360"/>
      </w:pPr>
      <w:rPr>
        <w:b/>
      </w:rPr>
    </w:lvl>
    <w:lvl w:ilvl="1" w:tplc="9F38CF10">
      <w:start w:val="1"/>
      <w:numFmt w:val="lowerRoman"/>
      <w:lvlText w:val="(%2)"/>
      <w:lvlJc w:val="left"/>
      <w:pPr>
        <w:ind w:left="1080" w:hanging="360"/>
      </w:pPr>
      <w:rPr>
        <w:rFonts w:hint="default"/>
      </w:rPr>
    </w:lvl>
    <w:lvl w:ilvl="2" w:tplc="F6E41094">
      <w:numFmt w:val="bullet"/>
      <w:lvlText w:val="-"/>
      <w:lvlJc w:val="left"/>
      <w:pPr>
        <w:ind w:left="1980" w:hanging="360"/>
      </w:pPr>
      <w:rPr>
        <w:rFonts w:ascii="Arial" w:eastAsia="Times New Roman" w:hAnsi="Arial" w:cs="Arial" w:hint="default"/>
      </w:rPr>
    </w:lvl>
    <w:lvl w:ilvl="3" w:tplc="1F96210C">
      <w:start w:val="2"/>
      <w:numFmt w:val="bullet"/>
      <w:lvlText w:val="–"/>
      <w:lvlJc w:val="left"/>
      <w:pPr>
        <w:ind w:left="2520" w:hanging="360"/>
      </w:pPr>
      <w:rPr>
        <w:rFonts w:ascii="Arial" w:eastAsia="Times New Roman" w:hAnsi="Aria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425B16"/>
    <w:multiLevelType w:val="hybridMultilevel"/>
    <w:tmpl w:val="6F58E444"/>
    <w:lvl w:ilvl="0" w:tplc="38DE2E4C">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1504DB"/>
    <w:multiLevelType w:val="hybridMultilevel"/>
    <w:tmpl w:val="F2C4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BA27B5"/>
    <w:multiLevelType w:val="hybridMultilevel"/>
    <w:tmpl w:val="2B061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0F58BA"/>
    <w:multiLevelType w:val="hybridMultilevel"/>
    <w:tmpl w:val="451C96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3070E8"/>
    <w:multiLevelType w:val="hybridMultilevel"/>
    <w:tmpl w:val="984066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D3395"/>
    <w:multiLevelType w:val="hybridMultilevel"/>
    <w:tmpl w:val="3DA8A240"/>
    <w:lvl w:ilvl="0" w:tplc="7854A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32609E"/>
    <w:multiLevelType w:val="hybridMultilevel"/>
    <w:tmpl w:val="ED8A46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FB7BCC"/>
    <w:multiLevelType w:val="hybridMultilevel"/>
    <w:tmpl w:val="2516441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60C06372"/>
    <w:multiLevelType w:val="hybridMultilevel"/>
    <w:tmpl w:val="E4BA5E74"/>
    <w:lvl w:ilvl="0" w:tplc="0CBE21B8">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41A3A"/>
    <w:multiLevelType w:val="hybridMultilevel"/>
    <w:tmpl w:val="384E8032"/>
    <w:lvl w:ilvl="0" w:tplc="15D60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E0968"/>
    <w:multiLevelType w:val="hybridMultilevel"/>
    <w:tmpl w:val="67DE4FB8"/>
    <w:lvl w:ilvl="0" w:tplc="55DA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794A16"/>
    <w:multiLevelType w:val="hybridMultilevel"/>
    <w:tmpl w:val="44B2B126"/>
    <w:lvl w:ilvl="0" w:tplc="A746D992">
      <w:start w:val="2"/>
      <w:numFmt w:val="lowerRoman"/>
      <w:lvlText w:val="(%1)"/>
      <w:lvlJc w:val="left"/>
      <w:pPr>
        <w:ind w:left="5760" w:hanging="720"/>
      </w:pPr>
      <w:rPr>
        <w:rFonts w:hint="default"/>
        <w:b/>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0" w15:restartNumberingAfterBreak="0">
    <w:nsid w:val="67F72B1F"/>
    <w:multiLevelType w:val="hybridMultilevel"/>
    <w:tmpl w:val="9488B070"/>
    <w:lvl w:ilvl="0" w:tplc="B77815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0E53BB"/>
    <w:multiLevelType w:val="hybridMultilevel"/>
    <w:tmpl w:val="624467E4"/>
    <w:lvl w:ilvl="0" w:tplc="4F3646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A4A1A"/>
    <w:multiLevelType w:val="hybridMultilevel"/>
    <w:tmpl w:val="9D80B5B6"/>
    <w:lvl w:ilvl="0" w:tplc="FDAC4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418AB"/>
    <w:multiLevelType w:val="hybridMultilevel"/>
    <w:tmpl w:val="99A86D2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1"/>
  </w:num>
  <w:num w:numId="3">
    <w:abstractNumId w:val="7"/>
  </w:num>
  <w:num w:numId="4">
    <w:abstractNumId w:val="19"/>
  </w:num>
  <w:num w:numId="5">
    <w:abstractNumId w:val="3"/>
  </w:num>
  <w:num w:numId="6">
    <w:abstractNumId w:val="2"/>
  </w:num>
  <w:num w:numId="7">
    <w:abstractNumId w:val="22"/>
  </w:num>
  <w:num w:numId="8">
    <w:abstractNumId w:val="20"/>
  </w:num>
  <w:num w:numId="9">
    <w:abstractNumId w:val="6"/>
  </w:num>
  <w:num w:numId="10">
    <w:abstractNumId w:val="13"/>
  </w:num>
  <w:num w:numId="11">
    <w:abstractNumId w:val="10"/>
  </w:num>
  <w:num w:numId="12">
    <w:abstractNumId w:val="18"/>
  </w:num>
  <w:num w:numId="13">
    <w:abstractNumId w:val="21"/>
  </w:num>
  <w:num w:numId="14">
    <w:abstractNumId w:val="0"/>
  </w:num>
  <w:num w:numId="15">
    <w:abstractNumId w:val="5"/>
  </w:num>
  <w:num w:numId="16">
    <w:abstractNumId w:val="15"/>
  </w:num>
  <w:num w:numId="17">
    <w:abstractNumId w:val="1"/>
  </w:num>
  <w:num w:numId="18">
    <w:abstractNumId w:val="23"/>
  </w:num>
  <w:num w:numId="19">
    <w:abstractNumId w:val="12"/>
  </w:num>
  <w:num w:numId="20">
    <w:abstractNumId w:val="16"/>
  </w:num>
  <w:num w:numId="21">
    <w:abstractNumId w:val="14"/>
  </w:num>
  <w:num w:numId="22">
    <w:abstractNumId w:val="4"/>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84"/>
    <w:rsid w:val="000074E8"/>
    <w:rsid w:val="00013915"/>
    <w:rsid w:val="00020930"/>
    <w:rsid w:val="000216A4"/>
    <w:rsid w:val="00033C93"/>
    <w:rsid w:val="000359CF"/>
    <w:rsid w:val="00036B25"/>
    <w:rsid w:val="00044A5C"/>
    <w:rsid w:val="00050168"/>
    <w:rsid w:val="00057615"/>
    <w:rsid w:val="00075B5C"/>
    <w:rsid w:val="000866EC"/>
    <w:rsid w:val="00090C70"/>
    <w:rsid w:val="000A2956"/>
    <w:rsid w:val="000A62FE"/>
    <w:rsid w:val="000A754E"/>
    <w:rsid w:val="000A7A45"/>
    <w:rsid w:val="000B2E9C"/>
    <w:rsid w:val="000C59DA"/>
    <w:rsid w:val="000D1CF5"/>
    <w:rsid w:val="000D3240"/>
    <w:rsid w:val="000F087E"/>
    <w:rsid w:val="000F0A79"/>
    <w:rsid w:val="00107F03"/>
    <w:rsid w:val="001132A3"/>
    <w:rsid w:val="00116BFF"/>
    <w:rsid w:val="00121094"/>
    <w:rsid w:val="0012387F"/>
    <w:rsid w:val="001242A7"/>
    <w:rsid w:val="00127BA0"/>
    <w:rsid w:val="00131863"/>
    <w:rsid w:val="00134678"/>
    <w:rsid w:val="00135234"/>
    <w:rsid w:val="00135C34"/>
    <w:rsid w:val="00135E49"/>
    <w:rsid w:val="00135FF9"/>
    <w:rsid w:val="00140EA2"/>
    <w:rsid w:val="00143658"/>
    <w:rsid w:val="00143D8E"/>
    <w:rsid w:val="00146365"/>
    <w:rsid w:val="00150B3D"/>
    <w:rsid w:val="001543C5"/>
    <w:rsid w:val="00156EA9"/>
    <w:rsid w:val="001606AE"/>
    <w:rsid w:val="00164963"/>
    <w:rsid w:val="00166DE4"/>
    <w:rsid w:val="00170485"/>
    <w:rsid w:val="00171014"/>
    <w:rsid w:val="00171478"/>
    <w:rsid w:val="00175E6F"/>
    <w:rsid w:val="0019046E"/>
    <w:rsid w:val="001953B2"/>
    <w:rsid w:val="001A1034"/>
    <w:rsid w:val="001A394C"/>
    <w:rsid w:val="001A5DE4"/>
    <w:rsid w:val="001A5DE8"/>
    <w:rsid w:val="001B0FEF"/>
    <w:rsid w:val="001B7CAF"/>
    <w:rsid w:val="001C0C14"/>
    <w:rsid w:val="001C223E"/>
    <w:rsid w:val="001D1C02"/>
    <w:rsid w:val="001D51C9"/>
    <w:rsid w:val="001E0096"/>
    <w:rsid w:val="001F62F7"/>
    <w:rsid w:val="001F660B"/>
    <w:rsid w:val="00205DA7"/>
    <w:rsid w:val="002126F7"/>
    <w:rsid w:val="00220BB3"/>
    <w:rsid w:val="00226898"/>
    <w:rsid w:val="002276F1"/>
    <w:rsid w:val="0023175C"/>
    <w:rsid w:val="00235E4A"/>
    <w:rsid w:val="002457FF"/>
    <w:rsid w:val="00252CF6"/>
    <w:rsid w:val="00256607"/>
    <w:rsid w:val="0026206E"/>
    <w:rsid w:val="002640EE"/>
    <w:rsid w:val="002658BC"/>
    <w:rsid w:val="00273201"/>
    <w:rsid w:val="002767B1"/>
    <w:rsid w:val="00277917"/>
    <w:rsid w:val="0029050C"/>
    <w:rsid w:val="002930F6"/>
    <w:rsid w:val="002A0DE0"/>
    <w:rsid w:val="002A4539"/>
    <w:rsid w:val="002B6913"/>
    <w:rsid w:val="002C146A"/>
    <w:rsid w:val="002C1F82"/>
    <w:rsid w:val="002C58E9"/>
    <w:rsid w:val="002D3DFE"/>
    <w:rsid w:val="002E0080"/>
    <w:rsid w:val="002E1747"/>
    <w:rsid w:val="002E3805"/>
    <w:rsid w:val="00304345"/>
    <w:rsid w:val="003137E4"/>
    <w:rsid w:val="00315D2C"/>
    <w:rsid w:val="003229CD"/>
    <w:rsid w:val="00322B15"/>
    <w:rsid w:val="00323D26"/>
    <w:rsid w:val="00323D42"/>
    <w:rsid w:val="00331847"/>
    <w:rsid w:val="003327F3"/>
    <w:rsid w:val="003420CB"/>
    <w:rsid w:val="00343A73"/>
    <w:rsid w:val="00345036"/>
    <w:rsid w:val="00350007"/>
    <w:rsid w:val="00351169"/>
    <w:rsid w:val="003524CF"/>
    <w:rsid w:val="003544B6"/>
    <w:rsid w:val="00366D0D"/>
    <w:rsid w:val="00367D5B"/>
    <w:rsid w:val="00371B54"/>
    <w:rsid w:val="00371C89"/>
    <w:rsid w:val="003733D2"/>
    <w:rsid w:val="0037442A"/>
    <w:rsid w:val="0037619B"/>
    <w:rsid w:val="00377D9D"/>
    <w:rsid w:val="00383CA3"/>
    <w:rsid w:val="003841F1"/>
    <w:rsid w:val="00386EF5"/>
    <w:rsid w:val="00387B4D"/>
    <w:rsid w:val="003A1305"/>
    <w:rsid w:val="003A196C"/>
    <w:rsid w:val="003A1F01"/>
    <w:rsid w:val="003A2341"/>
    <w:rsid w:val="003A39D6"/>
    <w:rsid w:val="003B5577"/>
    <w:rsid w:val="003D3282"/>
    <w:rsid w:val="003D3671"/>
    <w:rsid w:val="003D38D1"/>
    <w:rsid w:val="003E0EFE"/>
    <w:rsid w:val="003E676E"/>
    <w:rsid w:val="003E7E84"/>
    <w:rsid w:val="003F1CA5"/>
    <w:rsid w:val="003F6361"/>
    <w:rsid w:val="0040540C"/>
    <w:rsid w:val="00407D44"/>
    <w:rsid w:val="00417A08"/>
    <w:rsid w:val="004369ED"/>
    <w:rsid w:val="00442FA1"/>
    <w:rsid w:val="0044434B"/>
    <w:rsid w:val="00445338"/>
    <w:rsid w:val="004469D5"/>
    <w:rsid w:val="00450D82"/>
    <w:rsid w:val="00455522"/>
    <w:rsid w:val="00456148"/>
    <w:rsid w:val="00457D5F"/>
    <w:rsid w:val="00462F07"/>
    <w:rsid w:val="00471C9A"/>
    <w:rsid w:val="004756C1"/>
    <w:rsid w:val="00476CC5"/>
    <w:rsid w:val="00477232"/>
    <w:rsid w:val="00481E98"/>
    <w:rsid w:val="00483B55"/>
    <w:rsid w:val="00485D38"/>
    <w:rsid w:val="00486921"/>
    <w:rsid w:val="00494EBB"/>
    <w:rsid w:val="004A2714"/>
    <w:rsid w:val="004A2BF1"/>
    <w:rsid w:val="004A3937"/>
    <w:rsid w:val="004B02E3"/>
    <w:rsid w:val="004B5797"/>
    <w:rsid w:val="004B57AC"/>
    <w:rsid w:val="004B5A7F"/>
    <w:rsid w:val="004C0AF3"/>
    <w:rsid w:val="004D2C3D"/>
    <w:rsid w:val="004D6B18"/>
    <w:rsid w:val="004E0823"/>
    <w:rsid w:val="004E223F"/>
    <w:rsid w:val="004E33B5"/>
    <w:rsid w:val="004E368B"/>
    <w:rsid w:val="004E75C9"/>
    <w:rsid w:val="004E7C32"/>
    <w:rsid w:val="004F2404"/>
    <w:rsid w:val="00500B50"/>
    <w:rsid w:val="005036BA"/>
    <w:rsid w:val="00511999"/>
    <w:rsid w:val="005123E8"/>
    <w:rsid w:val="00513A20"/>
    <w:rsid w:val="00521841"/>
    <w:rsid w:val="00522284"/>
    <w:rsid w:val="00525701"/>
    <w:rsid w:val="0052604B"/>
    <w:rsid w:val="005459B2"/>
    <w:rsid w:val="005524F8"/>
    <w:rsid w:val="005570B9"/>
    <w:rsid w:val="00557A02"/>
    <w:rsid w:val="00571F25"/>
    <w:rsid w:val="005726ED"/>
    <w:rsid w:val="00573DA6"/>
    <w:rsid w:val="005A08AF"/>
    <w:rsid w:val="005B0395"/>
    <w:rsid w:val="005B12ED"/>
    <w:rsid w:val="005B40A2"/>
    <w:rsid w:val="005C3AF8"/>
    <w:rsid w:val="005C445D"/>
    <w:rsid w:val="005C7DCB"/>
    <w:rsid w:val="005D0548"/>
    <w:rsid w:val="005D5FFC"/>
    <w:rsid w:val="005D720A"/>
    <w:rsid w:val="005E6BC7"/>
    <w:rsid w:val="005F35E8"/>
    <w:rsid w:val="005F5C76"/>
    <w:rsid w:val="00602946"/>
    <w:rsid w:val="006070E9"/>
    <w:rsid w:val="00607B88"/>
    <w:rsid w:val="006142D8"/>
    <w:rsid w:val="00623AA3"/>
    <w:rsid w:val="00626933"/>
    <w:rsid w:val="00626941"/>
    <w:rsid w:val="00634728"/>
    <w:rsid w:val="00640579"/>
    <w:rsid w:val="006407DA"/>
    <w:rsid w:val="00641AB3"/>
    <w:rsid w:val="00652D61"/>
    <w:rsid w:val="00655C85"/>
    <w:rsid w:val="0066014E"/>
    <w:rsid w:val="00662B35"/>
    <w:rsid w:val="00665C46"/>
    <w:rsid w:val="006700B9"/>
    <w:rsid w:val="006748AF"/>
    <w:rsid w:val="00685122"/>
    <w:rsid w:val="006906D9"/>
    <w:rsid w:val="00691275"/>
    <w:rsid w:val="0069381E"/>
    <w:rsid w:val="006949A3"/>
    <w:rsid w:val="00695D60"/>
    <w:rsid w:val="006A002A"/>
    <w:rsid w:val="006A252F"/>
    <w:rsid w:val="006A34EE"/>
    <w:rsid w:val="006B03DD"/>
    <w:rsid w:val="006B1DAC"/>
    <w:rsid w:val="006B3FF2"/>
    <w:rsid w:val="006B4077"/>
    <w:rsid w:val="006C0A8D"/>
    <w:rsid w:val="006C4B12"/>
    <w:rsid w:val="006D6A2E"/>
    <w:rsid w:val="007006D2"/>
    <w:rsid w:val="00702791"/>
    <w:rsid w:val="007100A2"/>
    <w:rsid w:val="007115C7"/>
    <w:rsid w:val="00715C9D"/>
    <w:rsid w:val="00717000"/>
    <w:rsid w:val="007178E3"/>
    <w:rsid w:val="00737E27"/>
    <w:rsid w:val="00741254"/>
    <w:rsid w:val="00741B06"/>
    <w:rsid w:val="00744C70"/>
    <w:rsid w:val="00751840"/>
    <w:rsid w:val="00751DCE"/>
    <w:rsid w:val="00762906"/>
    <w:rsid w:val="00763873"/>
    <w:rsid w:val="00763E0D"/>
    <w:rsid w:val="007729CD"/>
    <w:rsid w:val="00773A14"/>
    <w:rsid w:val="007746DF"/>
    <w:rsid w:val="007850A7"/>
    <w:rsid w:val="0078567D"/>
    <w:rsid w:val="007A32F3"/>
    <w:rsid w:val="007B20E2"/>
    <w:rsid w:val="007D353A"/>
    <w:rsid w:val="007D4462"/>
    <w:rsid w:val="007D7744"/>
    <w:rsid w:val="007E2AAF"/>
    <w:rsid w:val="007E3195"/>
    <w:rsid w:val="007E5A20"/>
    <w:rsid w:val="007E6C5D"/>
    <w:rsid w:val="007F312A"/>
    <w:rsid w:val="007F3AE7"/>
    <w:rsid w:val="0080152F"/>
    <w:rsid w:val="008072C8"/>
    <w:rsid w:val="0082216E"/>
    <w:rsid w:val="0083518A"/>
    <w:rsid w:val="0084153F"/>
    <w:rsid w:val="008425FA"/>
    <w:rsid w:val="008472AB"/>
    <w:rsid w:val="00857284"/>
    <w:rsid w:val="00860ED8"/>
    <w:rsid w:val="008629F5"/>
    <w:rsid w:val="008659C9"/>
    <w:rsid w:val="00870782"/>
    <w:rsid w:val="008713BC"/>
    <w:rsid w:val="00873E42"/>
    <w:rsid w:val="0088544E"/>
    <w:rsid w:val="00890EC9"/>
    <w:rsid w:val="008972AD"/>
    <w:rsid w:val="00897EEE"/>
    <w:rsid w:val="008A0A9E"/>
    <w:rsid w:val="008A5EF9"/>
    <w:rsid w:val="008B39FE"/>
    <w:rsid w:val="008B51F8"/>
    <w:rsid w:val="008C0465"/>
    <w:rsid w:val="008E48D6"/>
    <w:rsid w:val="008E5541"/>
    <w:rsid w:val="008E6CFB"/>
    <w:rsid w:val="008F151C"/>
    <w:rsid w:val="008F52D2"/>
    <w:rsid w:val="0090432C"/>
    <w:rsid w:val="00904684"/>
    <w:rsid w:val="00906978"/>
    <w:rsid w:val="00910E62"/>
    <w:rsid w:val="00912E8A"/>
    <w:rsid w:val="00913D3B"/>
    <w:rsid w:val="009158F0"/>
    <w:rsid w:val="00924E08"/>
    <w:rsid w:val="00925F1E"/>
    <w:rsid w:val="00927415"/>
    <w:rsid w:val="0093371E"/>
    <w:rsid w:val="00933CAC"/>
    <w:rsid w:val="0094052B"/>
    <w:rsid w:val="00941A0E"/>
    <w:rsid w:val="00943B6E"/>
    <w:rsid w:val="00950B8A"/>
    <w:rsid w:val="00951CCD"/>
    <w:rsid w:val="00957138"/>
    <w:rsid w:val="00957F4C"/>
    <w:rsid w:val="00961047"/>
    <w:rsid w:val="0096307F"/>
    <w:rsid w:val="00974005"/>
    <w:rsid w:val="00974B19"/>
    <w:rsid w:val="00981E59"/>
    <w:rsid w:val="00983075"/>
    <w:rsid w:val="00984171"/>
    <w:rsid w:val="009849A4"/>
    <w:rsid w:val="00985B12"/>
    <w:rsid w:val="00996C2C"/>
    <w:rsid w:val="009A5774"/>
    <w:rsid w:val="009A613F"/>
    <w:rsid w:val="009A7CE5"/>
    <w:rsid w:val="009B1034"/>
    <w:rsid w:val="009B33C4"/>
    <w:rsid w:val="009B6503"/>
    <w:rsid w:val="009B77E9"/>
    <w:rsid w:val="009B7D57"/>
    <w:rsid w:val="009C2D93"/>
    <w:rsid w:val="009C588D"/>
    <w:rsid w:val="009C7082"/>
    <w:rsid w:val="009C7E9F"/>
    <w:rsid w:val="009D2B01"/>
    <w:rsid w:val="009D4963"/>
    <w:rsid w:val="009D5AEA"/>
    <w:rsid w:val="009D5CAA"/>
    <w:rsid w:val="009E1E51"/>
    <w:rsid w:val="009E4A89"/>
    <w:rsid w:val="009E7A60"/>
    <w:rsid w:val="009F1EA4"/>
    <w:rsid w:val="009F2BB9"/>
    <w:rsid w:val="009F4DF2"/>
    <w:rsid w:val="009F7EF0"/>
    <w:rsid w:val="00A12CE9"/>
    <w:rsid w:val="00A27C9A"/>
    <w:rsid w:val="00A33650"/>
    <w:rsid w:val="00A37101"/>
    <w:rsid w:val="00A40986"/>
    <w:rsid w:val="00A44175"/>
    <w:rsid w:val="00A444B4"/>
    <w:rsid w:val="00A44CDF"/>
    <w:rsid w:val="00A5224C"/>
    <w:rsid w:val="00A52439"/>
    <w:rsid w:val="00A54CB1"/>
    <w:rsid w:val="00A55183"/>
    <w:rsid w:val="00A75857"/>
    <w:rsid w:val="00A829D1"/>
    <w:rsid w:val="00A9039F"/>
    <w:rsid w:val="00A91B96"/>
    <w:rsid w:val="00A9363A"/>
    <w:rsid w:val="00AA0186"/>
    <w:rsid w:val="00AA13A5"/>
    <w:rsid w:val="00AB34BB"/>
    <w:rsid w:val="00AB5C5C"/>
    <w:rsid w:val="00AB7D8D"/>
    <w:rsid w:val="00AC2E07"/>
    <w:rsid w:val="00AC619A"/>
    <w:rsid w:val="00AD5047"/>
    <w:rsid w:val="00AD5524"/>
    <w:rsid w:val="00AD595D"/>
    <w:rsid w:val="00AD5EC4"/>
    <w:rsid w:val="00AE3F15"/>
    <w:rsid w:val="00AF74DF"/>
    <w:rsid w:val="00B02E98"/>
    <w:rsid w:val="00B02ECF"/>
    <w:rsid w:val="00B034BC"/>
    <w:rsid w:val="00B06A18"/>
    <w:rsid w:val="00B06D8F"/>
    <w:rsid w:val="00B15961"/>
    <w:rsid w:val="00B230EE"/>
    <w:rsid w:val="00B24D83"/>
    <w:rsid w:val="00B266A6"/>
    <w:rsid w:val="00B313C6"/>
    <w:rsid w:val="00B321DF"/>
    <w:rsid w:val="00B35EB9"/>
    <w:rsid w:val="00B463C1"/>
    <w:rsid w:val="00B466D7"/>
    <w:rsid w:val="00B52F89"/>
    <w:rsid w:val="00B601C8"/>
    <w:rsid w:val="00B60E10"/>
    <w:rsid w:val="00B76E7B"/>
    <w:rsid w:val="00B82961"/>
    <w:rsid w:val="00B865E7"/>
    <w:rsid w:val="00BA1564"/>
    <w:rsid w:val="00BA35A1"/>
    <w:rsid w:val="00BA40E1"/>
    <w:rsid w:val="00BA625F"/>
    <w:rsid w:val="00BB4E13"/>
    <w:rsid w:val="00BC58EF"/>
    <w:rsid w:val="00BC5A0B"/>
    <w:rsid w:val="00BD1F9D"/>
    <w:rsid w:val="00BD3221"/>
    <w:rsid w:val="00BE55E6"/>
    <w:rsid w:val="00C17D4C"/>
    <w:rsid w:val="00C30C92"/>
    <w:rsid w:val="00C33EF9"/>
    <w:rsid w:val="00C3634D"/>
    <w:rsid w:val="00C37571"/>
    <w:rsid w:val="00C4023F"/>
    <w:rsid w:val="00C5394F"/>
    <w:rsid w:val="00C54A32"/>
    <w:rsid w:val="00C563EA"/>
    <w:rsid w:val="00C72A14"/>
    <w:rsid w:val="00C74DAB"/>
    <w:rsid w:val="00C9714A"/>
    <w:rsid w:val="00C972EB"/>
    <w:rsid w:val="00C97A38"/>
    <w:rsid w:val="00CA274E"/>
    <w:rsid w:val="00CA7B1F"/>
    <w:rsid w:val="00CB083D"/>
    <w:rsid w:val="00CB2810"/>
    <w:rsid w:val="00CB2D12"/>
    <w:rsid w:val="00CB6488"/>
    <w:rsid w:val="00CC2793"/>
    <w:rsid w:val="00CC280D"/>
    <w:rsid w:val="00CC4973"/>
    <w:rsid w:val="00CC5585"/>
    <w:rsid w:val="00CC6DC8"/>
    <w:rsid w:val="00CD0982"/>
    <w:rsid w:val="00CD191B"/>
    <w:rsid w:val="00CD6262"/>
    <w:rsid w:val="00CE20AB"/>
    <w:rsid w:val="00CE4ED9"/>
    <w:rsid w:val="00CF0CC0"/>
    <w:rsid w:val="00CF1D3B"/>
    <w:rsid w:val="00D020F4"/>
    <w:rsid w:val="00D02912"/>
    <w:rsid w:val="00D163DB"/>
    <w:rsid w:val="00D21DED"/>
    <w:rsid w:val="00D36518"/>
    <w:rsid w:val="00D36F1B"/>
    <w:rsid w:val="00D40811"/>
    <w:rsid w:val="00D4099E"/>
    <w:rsid w:val="00D419FD"/>
    <w:rsid w:val="00D46615"/>
    <w:rsid w:val="00D479E3"/>
    <w:rsid w:val="00D47DB9"/>
    <w:rsid w:val="00D5097D"/>
    <w:rsid w:val="00D5268B"/>
    <w:rsid w:val="00D539C6"/>
    <w:rsid w:val="00D600AF"/>
    <w:rsid w:val="00D65280"/>
    <w:rsid w:val="00D65290"/>
    <w:rsid w:val="00D65E3A"/>
    <w:rsid w:val="00D7570D"/>
    <w:rsid w:val="00D763CF"/>
    <w:rsid w:val="00D84C83"/>
    <w:rsid w:val="00D85F3C"/>
    <w:rsid w:val="00D877F6"/>
    <w:rsid w:val="00D91A81"/>
    <w:rsid w:val="00D94CB5"/>
    <w:rsid w:val="00DB0E88"/>
    <w:rsid w:val="00DB28D1"/>
    <w:rsid w:val="00DB28E4"/>
    <w:rsid w:val="00DB3D70"/>
    <w:rsid w:val="00DB68DB"/>
    <w:rsid w:val="00DC4C4E"/>
    <w:rsid w:val="00DC4D80"/>
    <w:rsid w:val="00DC739D"/>
    <w:rsid w:val="00DD172F"/>
    <w:rsid w:val="00DD29E2"/>
    <w:rsid w:val="00DD5F11"/>
    <w:rsid w:val="00DE0D2B"/>
    <w:rsid w:val="00DE7CBE"/>
    <w:rsid w:val="00DF155E"/>
    <w:rsid w:val="00DF6DE1"/>
    <w:rsid w:val="00DF76D7"/>
    <w:rsid w:val="00DF78E1"/>
    <w:rsid w:val="00E0138A"/>
    <w:rsid w:val="00E01590"/>
    <w:rsid w:val="00E02A61"/>
    <w:rsid w:val="00E03B6F"/>
    <w:rsid w:val="00E13D97"/>
    <w:rsid w:val="00E153C9"/>
    <w:rsid w:val="00E155D5"/>
    <w:rsid w:val="00E20171"/>
    <w:rsid w:val="00E20286"/>
    <w:rsid w:val="00E202E9"/>
    <w:rsid w:val="00E21B4C"/>
    <w:rsid w:val="00E46C0D"/>
    <w:rsid w:val="00E56B39"/>
    <w:rsid w:val="00E63404"/>
    <w:rsid w:val="00E641FE"/>
    <w:rsid w:val="00E70B85"/>
    <w:rsid w:val="00E75C21"/>
    <w:rsid w:val="00E847E5"/>
    <w:rsid w:val="00E9390E"/>
    <w:rsid w:val="00EA6BA4"/>
    <w:rsid w:val="00EA7982"/>
    <w:rsid w:val="00EB39C9"/>
    <w:rsid w:val="00EB3A76"/>
    <w:rsid w:val="00EB59E7"/>
    <w:rsid w:val="00EB6BD5"/>
    <w:rsid w:val="00EC3E97"/>
    <w:rsid w:val="00EC6897"/>
    <w:rsid w:val="00EC6D69"/>
    <w:rsid w:val="00ED7A9F"/>
    <w:rsid w:val="00EF3E14"/>
    <w:rsid w:val="00EF4430"/>
    <w:rsid w:val="00EF649A"/>
    <w:rsid w:val="00F056B4"/>
    <w:rsid w:val="00F062A9"/>
    <w:rsid w:val="00F07438"/>
    <w:rsid w:val="00F16B2E"/>
    <w:rsid w:val="00F16D6A"/>
    <w:rsid w:val="00F31807"/>
    <w:rsid w:val="00F46D20"/>
    <w:rsid w:val="00F46DD1"/>
    <w:rsid w:val="00F4715C"/>
    <w:rsid w:val="00F5321B"/>
    <w:rsid w:val="00F648C5"/>
    <w:rsid w:val="00F7539C"/>
    <w:rsid w:val="00F7638E"/>
    <w:rsid w:val="00F83621"/>
    <w:rsid w:val="00F846F2"/>
    <w:rsid w:val="00F8679A"/>
    <w:rsid w:val="00F963E0"/>
    <w:rsid w:val="00FA37F9"/>
    <w:rsid w:val="00FA483E"/>
    <w:rsid w:val="00FA7A2C"/>
    <w:rsid w:val="00FB50A1"/>
    <w:rsid w:val="00FB7BBF"/>
    <w:rsid w:val="00FC7C7B"/>
    <w:rsid w:val="00FD070D"/>
    <w:rsid w:val="00FD080B"/>
    <w:rsid w:val="00FD6185"/>
    <w:rsid w:val="00FD6979"/>
    <w:rsid w:val="00FD76B9"/>
    <w:rsid w:val="00FD7B05"/>
    <w:rsid w:val="00FE232C"/>
    <w:rsid w:val="00FF2638"/>
    <w:rsid w:val="00FF68F6"/>
    <w:rsid w:val="00FF74DA"/>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090E"/>
  <w15:chartTrackingRefBased/>
  <w15:docId w15:val="{D4E8351F-59F7-4462-80F2-16CDB0A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E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F649A"/>
    <w:pPr>
      <w:ind w:left="720"/>
      <w:contextualSpacing/>
    </w:pPr>
  </w:style>
  <w:style w:type="paragraph" w:customStyle="1" w:styleId="msolistparagraph0">
    <w:name w:val="msolistparagraph"/>
    <w:basedOn w:val="Normal"/>
    <w:rsid w:val="00090C70"/>
    <w:pPr>
      <w:ind w:left="720"/>
    </w:pPr>
    <w:rPr>
      <w:rFonts w:ascii="Calibri" w:hAnsi="Calibri"/>
      <w:sz w:val="22"/>
      <w:szCs w:val="22"/>
    </w:rPr>
  </w:style>
  <w:style w:type="character" w:styleId="Hyperlink">
    <w:name w:val="Hyperlink"/>
    <w:basedOn w:val="DefaultParagraphFont"/>
    <w:uiPriority w:val="99"/>
    <w:unhideWhenUsed/>
    <w:rsid w:val="00DE7CBE"/>
    <w:rPr>
      <w:color w:val="0563C1" w:themeColor="hyperlink"/>
      <w:u w:val="single"/>
    </w:rPr>
  </w:style>
  <w:style w:type="paragraph" w:styleId="BalloonText">
    <w:name w:val="Balloon Text"/>
    <w:basedOn w:val="Normal"/>
    <w:link w:val="BalloonTextChar"/>
    <w:uiPriority w:val="99"/>
    <w:semiHidden/>
    <w:unhideWhenUsed/>
    <w:rsid w:val="0095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CD"/>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51CCD"/>
    <w:rPr>
      <w:sz w:val="16"/>
      <w:szCs w:val="16"/>
    </w:rPr>
  </w:style>
  <w:style w:type="paragraph" w:styleId="CommentText">
    <w:name w:val="annotation text"/>
    <w:basedOn w:val="Normal"/>
    <w:link w:val="CommentTextChar"/>
    <w:uiPriority w:val="99"/>
    <w:semiHidden/>
    <w:unhideWhenUsed/>
    <w:rsid w:val="00951CCD"/>
    <w:rPr>
      <w:sz w:val="20"/>
      <w:szCs w:val="20"/>
    </w:rPr>
  </w:style>
  <w:style w:type="character" w:customStyle="1" w:styleId="CommentTextChar">
    <w:name w:val="Comment Text Char"/>
    <w:basedOn w:val="DefaultParagraphFont"/>
    <w:link w:val="CommentText"/>
    <w:uiPriority w:val="99"/>
    <w:semiHidden/>
    <w:rsid w:val="00951CC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1CCD"/>
    <w:rPr>
      <w:b/>
      <w:bCs/>
    </w:rPr>
  </w:style>
  <w:style w:type="character" w:customStyle="1" w:styleId="CommentSubjectChar">
    <w:name w:val="Comment Subject Char"/>
    <w:basedOn w:val="CommentTextChar"/>
    <w:link w:val="CommentSubject"/>
    <w:uiPriority w:val="99"/>
    <w:semiHidden/>
    <w:rsid w:val="00951CCD"/>
    <w:rPr>
      <w:rFonts w:ascii="Times New Roman" w:eastAsia="Times New Roman" w:hAnsi="Times New Roman" w:cs="Times New Roman"/>
      <w:b/>
      <w:bCs/>
      <w:sz w:val="20"/>
      <w:szCs w:val="20"/>
      <w:lang w:eastAsia="en-GB"/>
    </w:rPr>
  </w:style>
  <w:style w:type="paragraph" w:styleId="Revision">
    <w:name w:val="Revision"/>
    <w:hidden/>
    <w:uiPriority w:val="99"/>
    <w:semiHidden/>
    <w:rsid w:val="00D65280"/>
    <w:pPr>
      <w:spacing w:after="0"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4A393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A3937"/>
    <w:rPr>
      <w:rFonts w:ascii="Calibri" w:hAnsi="Calibri"/>
      <w:szCs w:val="21"/>
    </w:rPr>
  </w:style>
  <w:style w:type="character" w:styleId="FollowedHyperlink">
    <w:name w:val="FollowedHyperlink"/>
    <w:basedOn w:val="DefaultParagraphFont"/>
    <w:uiPriority w:val="99"/>
    <w:semiHidden/>
    <w:unhideWhenUsed/>
    <w:rsid w:val="00D21DED"/>
    <w:rPr>
      <w:color w:val="954F72" w:themeColor="followedHyperlink"/>
      <w:u w:val="single"/>
    </w:rPr>
  </w:style>
  <w:style w:type="paragraph" w:styleId="NormalWeb">
    <w:name w:val="Normal (Web)"/>
    <w:basedOn w:val="Normal"/>
    <w:uiPriority w:val="99"/>
    <w:semiHidden/>
    <w:unhideWhenUsed/>
    <w:rsid w:val="007F3AE7"/>
  </w:style>
  <w:style w:type="character" w:customStyle="1" w:styleId="UnresolvedMention1">
    <w:name w:val="Unresolved Mention1"/>
    <w:basedOn w:val="DefaultParagraphFont"/>
    <w:uiPriority w:val="99"/>
    <w:semiHidden/>
    <w:unhideWhenUsed/>
    <w:rsid w:val="00A91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4762">
      <w:bodyDiv w:val="1"/>
      <w:marLeft w:val="0"/>
      <w:marRight w:val="0"/>
      <w:marTop w:val="0"/>
      <w:marBottom w:val="0"/>
      <w:divBdr>
        <w:top w:val="none" w:sz="0" w:space="0" w:color="auto"/>
        <w:left w:val="none" w:sz="0" w:space="0" w:color="auto"/>
        <w:bottom w:val="none" w:sz="0" w:space="0" w:color="auto"/>
        <w:right w:val="none" w:sz="0" w:space="0" w:color="auto"/>
      </w:divBdr>
    </w:div>
    <w:div w:id="695034605">
      <w:bodyDiv w:val="1"/>
      <w:marLeft w:val="0"/>
      <w:marRight w:val="0"/>
      <w:marTop w:val="0"/>
      <w:marBottom w:val="0"/>
      <w:divBdr>
        <w:top w:val="none" w:sz="0" w:space="0" w:color="auto"/>
        <w:left w:val="none" w:sz="0" w:space="0" w:color="auto"/>
        <w:bottom w:val="none" w:sz="0" w:space="0" w:color="auto"/>
        <w:right w:val="none" w:sz="0" w:space="0" w:color="auto"/>
      </w:divBdr>
    </w:div>
    <w:div w:id="1638217067">
      <w:bodyDiv w:val="1"/>
      <w:marLeft w:val="0"/>
      <w:marRight w:val="0"/>
      <w:marTop w:val="0"/>
      <w:marBottom w:val="0"/>
      <w:divBdr>
        <w:top w:val="none" w:sz="0" w:space="0" w:color="auto"/>
        <w:left w:val="none" w:sz="0" w:space="0" w:color="auto"/>
        <w:bottom w:val="none" w:sz="0" w:space="0" w:color="auto"/>
        <w:right w:val="none" w:sz="0" w:space="0" w:color="auto"/>
      </w:divBdr>
    </w:div>
    <w:div w:id="1643726313">
      <w:bodyDiv w:val="1"/>
      <w:marLeft w:val="0"/>
      <w:marRight w:val="0"/>
      <w:marTop w:val="0"/>
      <w:marBottom w:val="0"/>
      <w:divBdr>
        <w:top w:val="none" w:sz="0" w:space="0" w:color="auto"/>
        <w:left w:val="none" w:sz="0" w:space="0" w:color="auto"/>
        <w:bottom w:val="none" w:sz="0" w:space="0" w:color="auto"/>
        <w:right w:val="none" w:sz="0" w:space="0" w:color="auto"/>
      </w:divBdr>
    </w:div>
    <w:div w:id="1682320952">
      <w:bodyDiv w:val="1"/>
      <w:marLeft w:val="0"/>
      <w:marRight w:val="0"/>
      <w:marTop w:val="0"/>
      <w:marBottom w:val="0"/>
      <w:divBdr>
        <w:top w:val="none" w:sz="0" w:space="0" w:color="auto"/>
        <w:left w:val="none" w:sz="0" w:space="0" w:color="auto"/>
        <w:bottom w:val="none" w:sz="0" w:space="0" w:color="auto"/>
        <w:right w:val="none" w:sz="0" w:space="0" w:color="auto"/>
      </w:divBdr>
    </w:div>
    <w:div w:id="1772428979">
      <w:bodyDiv w:val="1"/>
      <w:marLeft w:val="0"/>
      <w:marRight w:val="0"/>
      <w:marTop w:val="0"/>
      <w:marBottom w:val="0"/>
      <w:divBdr>
        <w:top w:val="none" w:sz="0" w:space="0" w:color="auto"/>
        <w:left w:val="none" w:sz="0" w:space="0" w:color="auto"/>
        <w:bottom w:val="none" w:sz="0" w:space="0" w:color="auto"/>
        <w:right w:val="none" w:sz="0" w:space="0" w:color="auto"/>
      </w:divBdr>
    </w:div>
    <w:div w:id="1783379265">
      <w:bodyDiv w:val="1"/>
      <w:marLeft w:val="0"/>
      <w:marRight w:val="0"/>
      <w:marTop w:val="0"/>
      <w:marBottom w:val="0"/>
      <w:divBdr>
        <w:top w:val="none" w:sz="0" w:space="0" w:color="auto"/>
        <w:left w:val="none" w:sz="0" w:space="0" w:color="auto"/>
        <w:bottom w:val="none" w:sz="0" w:space="0" w:color="auto"/>
        <w:right w:val="none" w:sz="0" w:space="0" w:color="auto"/>
      </w:divBdr>
    </w:div>
    <w:div w:id="1795951739">
      <w:bodyDiv w:val="1"/>
      <w:marLeft w:val="0"/>
      <w:marRight w:val="0"/>
      <w:marTop w:val="0"/>
      <w:marBottom w:val="0"/>
      <w:divBdr>
        <w:top w:val="none" w:sz="0" w:space="0" w:color="auto"/>
        <w:left w:val="none" w:sz="0" w:space="0" w:color="auto"/>
        <w:bottom w:val="none" w:sz="0" w:space="0" w:color="auto"/>
        <w:right w:val="none" w:sz="0" w:space="0" w:color="auto"/>
      </w:divBdr>
    </w:div>
    <w:div w:id="2074815714">
      <w:bodyDiv w:val="1"/>
      <w:marLeft w:val="0"/>
      <w:marRight w:val="0"/>
      <w:marTop w:val="0"/>
      <w:marBottom w:val="0"/>
      <w:divBdr>
        <w:top w:val="none" w:sz="0" w:space="0" w:color="auto"/>
        <w:left w:val="none" w:sz="0" w:space="0" w:color="auto"/>
        <w:bottom w:val="none" w:sz="0" w:space="0" w:color="auto"/>
        <w:right w:val="none" w:sz="0" w:space="0" w:color="auto"/>
      </w:divBdr>
    </w:div>
    <w:div w:id="21364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7651-91DD-49DA-8D12-E5350BAB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Jenna</dc:creator>
  <cp:keywords/>
  <dc:description/>
  <cp:lastModifiedBy>Blythe, Scott</cp:lastModifiedBy>
  <cp:revision>2</cp:revision>
  <dcterms:created xsi:type="dcterms:W3CDTF">2025-05-19T12:04:00Z</dcterms:created>
  <dcterms:modified xsi:type="dcterms:W3CDTF">2025-05-19T12:04:00Z</dcterms:modified>
</cp:coreProperties>
</file>